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E47F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7F2" w:rsidRDefault="00FE47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 марта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7F2" w:rsidRDefault="00FE47F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22-ОЗ</w:t>
            </w:r>
          </w:p>
        </w:tc>
      </w:tr>
    </w:tbl>
    <w:p w:rsidR="00FE47F2" w:rsidRDefault="00FE47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СВЕРДЛОВСКОЙ ОБЛАСТИ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ВВЕДЕНИИ В ДЕЙСТВИЕ ПАТЕНТНОЙ СИСТЕМЫ НАЛОГООБЛОЖЕНИЯ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ОБЛАСТИ"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2015 года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21 ноября 2012 года N 87-ОЗ "О введении в действие патентной системы налогообложения на территории Свердловской области" ("Областная газета", 2012, 23 ноября, N 511-513) с изменениями, внесенными Законом Свердловской области от 5 ноября 2014 года N 89-ОЗ, следующие изменения: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Закона после слов "Свердловской области" дополнить словами "и установлении налоговой ставки при ее применении для отдельных категорий налогоплательщиков";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после слова "налогообложения" дополнить словами ", а также устанавливается налоговая ставка при применении патентной системы налогообложения для отдельных категорий налогоплательщиков";</w:t>
      </w:r>
    </w:p>
    <w:p w:rsidR="00FE47F2" w:rsidRDefault="00FE47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Положения подпункта 3 статьи 1 не применяются с 1 января 2021 года (</w:t>
      </w:r>
      <w:hyperlink w:anchor="Par50" w:history="1">
        <w:r>
          <w:rPr>
            <w:rFonts w:ascii="Calibri" w:hAnsi="Calibri" w:cs="Calibri"/>
            <w:color w:val="0000FF"/>
          </w:rPr>
          <w:t>пункт 3 статьи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E47F2" w:rsidRDefault="00FE47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изменений, предусмотренных в подпункте 3 статьи 1, </w:t>
      </w:r>
      <w:hyperlink w:anchor="Par49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отношения, связанные с применением патентной системы налогообложения налогоплательщиками - индивидуальными предпринимателями, впервые зарегистрированными после вступления в силу настоящего Закона.</w:t>
      </w:r>
    </w:p>
    <w:p w:rsidR="00FE47F2" w:rsidRDefault="00FE47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2-1 следующего содержания: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"Статья 2-1. Налоговая ставка при применении патентной системы налогообложения для отдельных категорий налогоплательщиков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налоговую ставку при применении патентной системы налогообложения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ремонт, чистка, окраска и пошив обуви;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изготовление и ремонт металлической галантереи, ключей, номерных знаков, указателей улиц;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услуги по производству монтажных, электромонтажных, санитарно-технических и сварочных работ;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услуги по обучению населения на курсах и по репетиторству;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услуги по присмотру и уходу за детьми и больными;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ветеринарные услуги;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изготовление изделий народных художественных промыслов;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rPr>
          <w:rFonts w:ascii="Calibri" w:hAnsi="Calibri" w:cs="Calibri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производство и реставрация ковров и ковровых изделий;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проведение занятий по физической культуре и спорту;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15) занятие медицинской деятельностью или фармацевтической деятельностью лицом, имеющим лицензию на указанные виды деятельности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Статья 2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2. Действие изменений, предусмотренных в </w:t>
      </w:r>
      <w:hyperlink w:anchor="Par27" w:history="1">
        <w:r>
          <w:rPr>
            <w:rFonts w:ascii="Calibri" w:hAnsi="Calibri" w:cs="Calibri"/>
            <w:color w:val="0000FF"/>
          </w:rPr>
          <w:t>подпункте 3 статьи 1</w:t>
        </w:r>
      </w:hyperlink>
      <w:r>
        <w:rPr>
          <w:rFonts w:ascii="Calibri" w:hAnsi="Calibri" w:cs="Calibri"/>
        </w:rPr>
        <w:t xml:space="preserve"> настоящего Закона, распространяется на отношения, связанные с применением патентной системы налогообложения налогоплательщиками - индивидуальными предпринимателями, впервые зарегистрированными после вступления в силу настоящего Закона.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3. В соответствии с федеральным законом положения </w:t>
      </w:r>
      <w:hyperlink w:anchor="Par27" w:history="1">
        <w:r>
          <w:rPr>
            <w:rFonts w:ascii="Calibri" w:hAnsi="Calibri" w:cs="Calibri"/>
            <w:color w:val="0000FF"/>
          </w:rPr>
          <w:t>подпункта 3 статьи 1</w:t>
        </w:r>
      </w:hyperlink>
      <w:r>
        <w:rPr>
          <w:rFonts w:ascii="Calibri" w:hAnsi="Calibri" w:cs="Calibri"/>
        </w:rPr>
        <w:t xml:space="preserve"> настоящего Закона не применяются с 1 января 2021 года.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марта 2015 года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22-ОЗ</w:t>
      </w: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E47F2" w:rsidRDefault="00FE47F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E47F2" w:rsidRDefault="00FE47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E2E7A" w:rsidRDefault="000E2E7A"/>
    <w:sectPr w:rsidR="000E2E7A" w:rsidSect="007A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47F2"/>
    <w:rsid w:val="000E2E7A"/>
    <w:rsid w:val="006F4049"/>
    <w:rsid w:val="00BD79AB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F1852AD99FA3D54E5E324A2AF848F67822252A7F7D157692A5914DDAE2291C0G0z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F1852AD99FA3D54E5E324A2AF848F67822252A7F7D157692A5914DDAE2291C00C8C64B5ED73A4CAD88E32GEz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F1852AD99FA3D54E5E324A2AF848F67822252A7F7D157692A5914DDAE2291C0G0zCE" TargetMode="External"/><Relationship Id="rId5" Type="http://schemas.openxmlformats.org/officeDocument/2006/relationships/hyperlink" Target="consultantplus://offline/ref=4E1F1852AD99FA3D54E5E324A2AF848F67822252A7F7D157692A5914DDAE2291C0G0z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2015-04-28T04:51:00Z</dcterms:created>
  <dcterms:modified xsi:type="dcterms:W3CDTF">2015-04-28T04:52:00Z</dcterms:modified>
</cp:coreProperties>
</file>