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75" w:rsidRPr="007F118C" w:rsidRDefault="00346D75" w:rsidP="007F11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F118C">
        <w:rPr>
          <w:rFonts w:ascii="Times New Roman" w:hAnsi="Times New Roman"/>
          <w:b/>
          <w:sz w:val="28"/>
          <w:szCs w:val="28"/>
        </w:rPr>
        <w:t>ИНФОРМАЦИЯ</w:t>
      </w:r>
    </w:p>
    <w:p w:rsidR="00346D75" w:rsidRDefault="00346D75" w:rsidP="007F11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F118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финансовых и нефинансовых мерах поддержки субъектов малого и среднего предпринимательства в 2016 году </w:t>
      </w:r>
    </w:p>
    <w:p w:rsidR="00346D75" w:rsidRPr="007F118C" w:rsidRDefault="00346D75" w:rsidP="007F11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20"/>
        <w:gridCol w:w="3969"/>
        <w:gridCol w:w="2268"/>
        <w:gridCol w:w="2409"/>
        <w:gridCol w:w="2694"/>
      </w:tblGrid>
      <w:tr w:rsidR="00346D75" w:rsidRPr="00755A3B" w:rsidTr="00755A3B">
        <w:trPr>
          <w:trHeight w:val="1996"/>
        </w:trPr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>Название меры государственной поддержки</w:t>
            </w:r>
          </w:p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>(финансовая/нефинансовая)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>Порядок и условия получения меры государственной поддержки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tabs>
                <w:tab w:val="left" w:pos="216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>Ориентировочный объем областного бюджета, запланированный в 2016 году на меру поддержки, тыс. рублей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получателя, для которого потенциально доступна мера поддержки </w:t>
            </w:r>
          </w:p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 xml:space="preserve">(малое/среднее) </w:t>
            </w:r>
          </w:p>
        </w:tc>
        <w:tc>
          <w:tcPr>
            <w:tcW w:w="2694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A3B">
              <w:rPr>
                <w:rFonts w:ascii="Times New Roman" w:hAnsi="Times New Roman"/>
                <w:b/>
                <w:sz w:val="24"/>
                <w:szCs w:val="24"/>
              </w:rPr>
              <w:t>Отрасли промышленности, к которым должны относиться потенциальные получатели</w:t>
            </w:r>
          </w:p>
        </w:tc>
      </w:tr>
    </w:tbl>
    <w:p w:rsidR="00346D75" w:rsidRPr="00007A83" w:rsidRDefault="00346D75" w:rsidP="00007A83">
      <w:pPr>
        <w:spacing w:after="0" w:line="240" w:lineRule="auto"/>
        <w:rPr>
          <w:sz w:val="2"/>
          <w:szCs w:val="2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20"/>
        <w:gridCol w:w="3969"/>
        <w:gridCol w:w="2268"/>
        <w:gridCol w:w="2409"/>
        <w:gridCol w:w="2693"/>
      </w:tblGrid>
      <w:tr w:rsidR="00346D75" w:rsidRPr="00755A3B" w:rsidTr="00755A3B">
        <w:trPr>
          <w:tblHeader/>
        </w:trPr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2C1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(финансовая)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Порядок и условия предоставления поддержки на 2016 год не утверждены.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Условия 2015 года: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1) СМСП, зарегистрированные и осуществляющие деятельность на территории Свердловской области: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-для предприятий, у которых средняя численность работников составляет менее 15 человек не может превышать 1,0 млн. рублей, но не более 50% от произведённых затрат для одного СМСП;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для предприятий, у которых средняя численность работников составляет 15 человек и более максимальный размер субсидии — 10 млн. руб., но не более 50% от произведённых затрат для одного СМСП;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2) размер субсидии (субсидий) одному СМСП не может превышать объем налогов (сборов, взносов), начисленных и уплаченных субъектом малого и среднего предпринимательства в бюджеты всех уровней. В этот объем включаются также суммы НДФЛ, уплаченные за работников и иных граждан, а также суммы страховых взносов по всем видам обязательного социального страхования, уплаченных предприятием во внебюджетные фонды;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3) субсидированию подлежат затраты, понесенные СМСП не ранее 01 января 2010 года на приобретение в собственность оборудования, к которому относятся: непосредственно оборудование, устройства, механизмы, специализированные транспортные средства, используемые только для производственной деятельности, станки, приборы, аппараты, агрегаты, установки, машины.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Положение о порядке получения поддержки размещено на сайте Фонда (http://sofp.ru/vidy_podderjki/item/modernizaciya/9).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61 0</w:t>
            </w:r>
            <w:bookmarkStart w:id="0" w:name="_GoBack"/>
            <w:bookmarkEnd w:id="0"/>
            <w:r w:rsidRPr="00755A3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Обрабатывающее производство (Раздел C Общероссийского классификатора видов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экономической деятельности 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(ОК 029-2014 (КДЕС Ред.2)</w:t>
            </w:r>
          </w:p>
        </w:tc>
      </w:tr>
      <w:tr w:rsidR="00346D75" w:rsidRPr="00755A3B" w:rsidTr="00755A3B">
        <w:trPr>
          <w:trHeight w:val="384"/>
        </w:trPr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грантов начинающим субъектам малого предпринимательства (в том числе созданных гражданами из числа социально не защищенных групп населения: безработных, инвалидов, молодых граждан, военнослужащих, уволенных в запас в связи с сокращением Вооруженных Сил Российской Федерации, одиноких родителей, многодетных родителей, работников градообразующих предприятий, находящихся под угрозой массового увольнения)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 xml:space="preserve"> (финансовая)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Порядок и условия предоставления поддержки на 2016 год не утверждены.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Условия 2015 года: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1) СМСП, зарегистрированные и осуществляющие деятельность на территории Свердловской области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2) Прохождение претендентом (ИП или учредителем юридического лица) краткосрочного обучения (не менее 16 академических часов) предпринимательской грамотности и предпринимательским компетенциям или наличие диплома о высшем экономическом или юридическом образовании;                               3) наличие бизнес-проекта;                           4) софинансирование начинающим субъектов малого предпринимательства расходов на реализацию проекта в размере не менее 15% от размера получаемого гранта (минимальная сумма софинансирования должна составлять не менее 10 тыс. руб.)                               Положение о порядке получения поддержки размещено на сайте Фонда (http://sofp.ru/vidy_podderjki/item/granti-dly-nachinaushih/13).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14 500,0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0E3A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5A3B">
              <w:rPr>
                <w:rFonts w:ascii="Times New Roman" w:hAnsi="Times New Roman" w:cs="Times New Roman"/>
                <w:color w:val="auto"/>
              </w:rPr>
              <w:t xml:space="preserve">Производство товаров,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028-2014 (КДЕС Ред.2). </w:t>
            </w:r>
          </w:p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Свердловского областного фонда поддержки предпринимательства (далее - Фонд) 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>(нефинансовая):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обучение;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консультирование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информирование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Обращение СМСП за поддержкой в Фонд либо оформление заявки в личном кабинете на сайте Фонда (www.sofp.ru)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15 149,0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Без ограничений 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Регионального интегрированного центра Свердловской области 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>(нефинансовая):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обучение;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консультирование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информирование;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- организация бизнес-миссий, биржи контактов, семинаров.  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Обращение СМСП за поддержкой в Фонд либо оформление заявки в личном кабинете на сайте Фонда (www.sofp.ru)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3 634,0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капитализации гарантийного фонда (фонда поручительств)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 xml:space="preserve"> (финансовая):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предоставление банковской гарантии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- предоставление обеспечения по банковским кредитам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Условия предоставления банковской гарантии: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 не менее 3 месяцев на дату подачи заявки, кроме СМСП,  основным видом деятельности которых является сдача в аренду недвижимого имущества;                                                                                          2)СМСП, предоставившие обеспечение по банковской гарантии в размере не менее 30% от суммы банковской гарантии;                                                                                                                                                                                          3) максимальная сумма единовременно предоставленных поручительств на одного СМСП (группу связанных заемщиков) не может превышать 70 млн. руб., для торговли - 6 млн. руб.,                                                                                                                                                       4) поручительство предоставляется на срок действия договора банковской гарантии, увеличенный на 2 года, но не более чем на 10 лет.   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Положение о порядке получения поддержки размещено на сайте Фонда (http://sofp.ru/vidy_podderjki/item/poruchitelstva-bankovskie-garantii/18)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обеспечения по банковским кредитам 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 не менее 3 месяцев на дату подачи заявки; 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2) сумма кредита более 1 млн. руб., но не более 70 млн. руб. (кроме торговли, в зависимости от типа поручительства); 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3) срок кредитования не менее 1 года.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Положение о порядке получения поддержки размещено на сайте Фонда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(http://sofp.ru/vidy_podderjki/item/poruchitelstva-po-bankovskim-kreditam/6)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капитализации фонда микрофинансирования 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>(финансовая)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области;  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Обеспечение микрозайма: поручительство физических и/или юрдидических лиц и/или залог; 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3) для начинающих СМСП объем собственных средств предпринимателя для реализации проекта не менее 30% от суммы микрозайма.</w:t>
            </w:r>
          </w:p>
          <w:p w:rsidR="00346D75" w:rsidRPr="00755A3B" w:rsidRDefault="00346D75" w:rsidP="0075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Положение о порядке получения поддержки размещено на сайте Фонда (http://sofp.ru/vidy_podderjki/item/microfinansirovanie/19)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755A3B"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46 000,0 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8F06AE">
            <w:pPr>
              <w:pStyle w:val="ConsPlusNormal"/>
            </w:pPr>
            <w:r w:rsidRPr="00755A3B">
              <w:t>Предоставление льготных инвестиционных кредитов (финансовая)</w:t>
            </w:r>
          </w:p>
        </w:tc>
        <w:tc>
          <w:tcPr>
            <w:tcW w:w="3969" w:type="dxa"/>
          </w:tcPr>
          <w:p w:rsidR="00346D75" w:rsidRPr="00755A3B" w:rsidRDefault="00346D75" w:rsidP="00755A3B">
            <w:pPr>
              <w:pStyle w:val="NoSpacing"/>
              <w:tabs>
                <w:tab w:val="left" w:pos="598"/>
              </w:tabs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1) субъекты малого предпринимательства, зарегистрированные и осуществляющие хозяйственную деятельность на территории Свердловской области;</w:t>
            </w:r>
          </w:p>
          <w:p w:rsidR="00346D75" w:rsidRPr="00755A3B" w:rsidRDefault="00346D75" w:rsidP="00755A3B">
            <w:pPr>
              <w:pStyle w:val="NoSpacing"/>
              <w:tabs>
                <w:tab w:val="left" w:pos="598"/>
              </w:tabs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2) субъекты малого предпринимательства, занятые в приоритетных отраслях, осуществляющие инновационную деятельность или работающие в территориях, где уровень безработицы более чем в 2 раза превышает среднеобластной показатель;                                   </w:t>
            </w:r>
          </w:p>
          <w:p w:rsidR="00346D75" w:rsidRPr="00755A3B" w:rsidRDefault="00346D75" w:rsidP="00755A3B">
            <w:pPr>
              <w:pStyle w:val="NoSpacing"/>
              <w:tabs>
                <w:tab w:val="left" w:pos="598"/>
              </w:tabs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3) целевое назначение кредита:                     -приобретение оборудования, транспорта,земельных участков,                  -приобретение, строительство и капитальный ремонт нежилых объектов недвижимости.</w:t>
            </w:r>
          </w:p>
          <w:p w:rsidR="00346D75" w:rsidRPr="00755A3B" w:rsidRDefault="00346D75" w:rsidP="00755A3B">
            <w:pPr>
              <w:pStyle w:val="NoSpacing"/>
              <w:tabs>
                <w:tab w:val="left" w:pos="598"/>
              </w:tabs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 xml:space="preserve">Положение о порядке получения поддержки размещено на сайте Фонда (http://sofp.ru/vidy_podderjki/item/lgotnyie-kredityi/7)                                                                 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105 664,0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CB30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5A3B">
              <w:rPr>
                <w:rFonts w:ascii="Times New Roman" w:hAnsi="Times New Roman" w:cs="Times New Roman"/>
                <w:color w:val="auto"/>
              </w:rPr>
              <w:t xml:space="preserve">1. Производство товаров </w:t>
            </w:r>
          </w:p>
          <w:p w:rsidR="00346D75" w:rsidRPr="00755A3B" w:rsidRDefault="00346D75" w:rsidP="00CB30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5A3B">
              <w:rPr>
                <w:rFonts w:ascii="Times New Roman" w:hAnsi="Times New Roman" w:cs="Times New Roman"/>
                <w:color w:val="auto"/>
              </w:rPr>
              <w:t xml:space="preserve">2. Обработка неметаллических отходов и лома 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 координации поддержки экспортно ориентированных субъектов малого и среднего предпринимательства Свердловской области (Международный центр)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 xml:space="preserve"> (нефинансовая):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консультирование;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- обучение;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услуг по стандартизации, сертификации, патентованию;</w:t>
            </w:r>
          </w:p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участия в бизнес-миссиях, выставочно -ярмарочных мероприятиях за рубежом.</w:t>
            </w:r>
          </w:p>
        </w:tc>
        <w:tc>
          <w:tcPr>
            <w:tcW w:w="3969" w:type="dxa"/>
          </w:tcPr>
          <w:p w:rsidR="00346D75" w:rsidRPr="00755A3B" w:rsidRDefault="00346D75" w:rsidP="007B6E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Обращение СМСП за поддержкой в Фонд либо оформление заявки в личном кабинете на сайте Фонда (www.sofp.ru)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3 661,0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346D75" w:rsidRPr="00755A3B" w:rsidTr="00755A3B">
        <w:tc>
          <w:tcPr>
            <w:tcW w:w="675" w:type="dxa"/>
          </w:tcPr>
          <w:p w:rsidR="00346D75" w:rsidRPr="00755A3B" w:rsidRDefault="00346D75" w:rsidP="00755A3B">
            <w:pPr>
              <w:pStyle w:val="NoSpacing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6D75" w:rsidRPr="00755A3B" w:rsidRDefault="00346D75" w:rsidP="0075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центров молодежного инновационного творчества (далее - ЦМИТ) </w:t>
            </w:r>
            <w:r w:rsidRPr="00755A3B">
              <w:rPr>
                <w:rFonts w:ascii="Times New Roman" w:hAnsi="Times New Roman"/>
                <w:sz w:val="24"/>
                <w:szCs w:val="24"/>
              </w:rPr>
              <w:t>(финансовая)</w:t>
            </w:r>
          </w:p>
        </w:tc>
        <w:tc>
          <w:tcPr>
            <w:tcW w:w="3969" w:type="dxa"/>
          </w:tcPr>
          <w:p w:rsidR="00346D75" w:rsidRPr="00755A3B" w:rsidRDefault="00346D75" w:rsidP="00D94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затрат СМСП на создание  ЦМИТ.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ЦМИТ должен соответствовать следующим требованиям: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1) наличие собственных или арендованных помещений площадью не более 120 кв. метров для размещения оборудования;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2) наличие в штате не менее 2 специалистов, умеющих работать со всем спектром оборудования ЦМИТ;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 наличие договора с образовательным учреждением муниципального образования, на территории  которого расположен ЦМИТ;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 доступность расположения и открытость ЦМИТ для всех групп населения;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5) наличие в штате не менее 1 специалиста по работе с детьми (имеющего образование и опыт в соответствующей сфере деятельности);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6) наличие доступа к информационно-телекоммуникационной сети «Интернет».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Требования к оборудованию ЦМИТ: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стоимость комплекта оборудования ЦМИТ не превышает 7,0 млн. рублей;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б) возможность 3D-проектирования и изготовления прототипов и изделий, проведения фрезерных, токарных, слесарных, электромонтажных работ;</w:t>
            </w:r>
          </w:p>
          <w:p w:rsidR="00346D75" w:rsidRPr="00755A3B" w:rsidRDefault="00346D75" w:rsidP="00755A3B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t>в) безопасность для работы с детьми и молодежью;</w:t>
            </w:r>
            <w:r w:rsidRPr="00755A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г) компактность и соответствие оборудования санитарно-техническим требованиям размещения и использования в помещении ЦМИТ.</w:t>
            </w:r>
          </w:p>
        </w:tc>
        <w:tc>
          <w:tcPr>
            <w:tcW w:w="2268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  <w:tc>
          <w:tcPr>
            <w:tcW w:w="2409" w:type="dxa"/>
          </w:tcPr>
          <w:p w:rsidR="00346D75" w:rsidRPr="00755A3B" w:rsidRDefault="00346D75" w:rsidP="00755A3B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346D75" w:rsidRPr="00755A3B" w:rsidRDefault="00346D75" w:rsidP="00755A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3B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</w:tbl>
    <w:p w:rsidR="00346D75" w:rsidRPr="003A0057" w:rsidRDefault="00346D75" w:rsidP="003A0057">
      <w:pPr>
        <w:pStyle w:val="NoSpacing"/>
        <w:rPr>
          <w:rFonts w:ascii="Times New Roman" w:hAnsi="Times New Roman"/>
          <w:sz w:val="24"/>
          <w:szCs w:val="24"/>
        </w:rPr>
      </w:pPr>
    </w:p>
    <w:sectPr w:rsidR="00346D75" w:rsidRPr="003A0057" w:rsidSect="006A774D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75" w:rsidRDefault="00346D75" w:rsidP="006A774D">
      <w:pPr>
        <w:spacing w:after="0" w:line="240" w:lineRule="auto"/>
      </w:pPr>
      <w:r>
        <w:separator/>
      </w:r>
    </w:p>
  </w:endnote>
  <w:endnote w:type="continuationSeparator" w:id="0">
    <w:p w:rsidR="00346D75" w:rsidRDefault="00346D75" w:rsidP="006A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75" w:rsidRDefault="00346D75" w:rsidP="006A774D">
      <w:pPr>
        <w:spacing w:after="0" w:line="240" w:lineRule="auto"/>
      </w:pPr>
      <w:r>
        <w:separator/>
      </w:r>
    </w:p>
  </w:footnote>
  <w:footnote w:type="continuationSeparator" w:id="0">
    <w:p w:rsidR="00346D75" w:rsidRDefault="00346D75" w:rsidP="006A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75" w:rsidRDefault="00346D7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46D75" w:rsidRDefault="00346D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7DA"/>
    <w:multiLevelType w:val="hybridMultilevel"/>
    <w:tmpl w:val="36D4C5A8"/>
    <w:lvl w:ilvl="0" w:tplc="3A8EBF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D5D16"/>
    <w:multiLevelType w:val="hybridMultilevel"/>
    <w:tmpl w:val="EBD85718"/>
    <w:lvl w:ilvl="0" w:tplc="AE8016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B0494"/>
    <w:multiLevelType w:val="hybridMultilevel"/>
    <w:tmpl w:val="96A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57"/>
    <w:rsid w:val="00007A83"/>
    <w:rsid w:val="0006375A"/>
    <w:rsid w:val="000A059B"/>
    <w:rsid w:val="000B69EF"/>
    <w:rsid w:val="000E3A8C"/>
    <w:rsid w:val="00132057"/>
    <w:rsid w:val="001C2FE1"/>
    <w:rsid w:val="001D2629"/>
    <w:rsid w:val="001D7820"/>
    <w:rsid w:val="001E0CDE"/>
    <w:rsid w:val="001F5071"/>
    <w:rsid w:val="002C1046"/>
    <w:rsid w:val="00300764"/>
    <w:rsid w:val="00346D75"/>
    <w:rsid w:val="00360FA5"/>
    <w:rsid w:val="00370C28"/>
    <w:rsid w:val="003A0057"/>
    <w:rsid w:val="003B3D8B"/>
    <w:rsid w:val="003F18D8"/>
    <w:rsid w:val="004113D9"/>
    <w:rsid w:val="00473FF4"/>
    <w:rsid w:val="00480881"/>
    <w:rsid w:val="004F6423"/>
    <w:rsid w:val="004F7A8C"/>
    <w:rsid w:val="005C51FE"/>
    <w:rsid w:val="006A774D"/>
    <w:rsid w:val="006C364E"/>
    <w:rsid w:val="00703DF7"/>
    <w:rsid w:val="00732D9E"/>
    <w:rsid w:val="00755A3B"/>
    <w:rsid w:val="007B6EDE"/>
    <w:rsid w:val="007F118C"/>
    <w:rsid w:val="008076DC"/>
    <w:rsid w:val="00830D97"/>
    <w:rsid w:val="00852507"/>
    <w:rsid w:val="008F06AE"/>
    <w:rsid w:val="00951E2A"/>
    <w:rsid w:val="00A01435"/>
    <w:rsid w:val="00A3121A"/>
    <w:rsid w:val="00A61A42"/>
    <w:rsid w:val="00A64093"/>
    <w:rsid w:val="00AD6B6D"/>
    <w:rsid w:val="00B75182"/>
    <w:rsid w:val="00B875DB"/>
    <w:rsid w:val="00B95911"/>
    <w:rsid w:val="00BA0F43"/>
    <w:rsid w:val="00BE293B"/>
    <w:rsid w:val="00C077E7"/>
    <w:rsid w:val="00C55227"/>
    <w:rsid w:val="00CB3028"/>
    <w:rsid w:val="00CC4080"/>
    <w:rsid w:val="00CD53CD"/>
    <w:rsid w:val="00D943F7"/>
    <w:rsid w:val="00DB4E00"/>
    <w:rsid w:val="00EC3456"/>
    <w:rsid w:val="00F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0057"/>
  </w:style>
  <w:style w:type="table" w:styleId="TableGrid">
    <w:name w:val="Table Grid"/>
    <w:basedOn w:val="TableNormal"/>
    <w:uiPriority w:val="99"/>
    <w:rsid w:val="003A00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A005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51F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E3A8C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61A42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7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7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8</Pages>
  <Words>1531</Words>
  <Characters>8733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Admin</cp:lastModifiedBy>
  <cp:revision>37</cp:revision>
  <cp:lastPrinted>2016-02-17T09:38:00Z</cp:lastPrinted>
  <dcterms:created xsi:type="dcterms:W3CDTF">2016-02-10T12:25:00Z</dcterms:created>
  <dcterms:modified xsi:type="dcterms:W3CDTF">2016-02-20T04:44:00Z</dcterms:modified>
</cp:coreProperties>
</file>