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8" w:rsidRPr="00FB1BD8" w:rsidRDefault="00FB1BD8" w:rsidP="00E9123A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5C5B4F" w:rsidRPr="005C5B4F" w:rsidRDefault="005C5B4F" w:rsidP="005C5B4F">
      <w:pPr>
        <w:tabs>
          <w:tab w:val="left" w:pos="100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B4F">
        <w:rPr>
          <w:rFonts w:ascii="Times New Roman" w:eastAsia="Times New Roman" w:hAnsi="Times New Roman" w:cs="Times New Roman"/>
          <w:sz w:val="28"/>
          <w:szCs w:val="28"/>
        </w:rPr>
        <w:t>Сводная информация о состоянии развития малого и сред</w:t>
      </w:r>
      <w:r w:rsidR="00D04DBD">
        <w:rPr>
          <w:rFonts w:ascii="Times New Roman" w:hAnsi="Times New Roman" w:cs="Times New Roman"/>
          <w:sz w:val="28"/>
          <w:szCs w:val="28"/>
        </w:rPr>
        <w:t>него предпринимательства за 2017</w:t>
      </w:r>
      <w:r w:rsidRPr="005C5B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C5B4F" w:rsidRPr="005C5B4F" w:rsidRDefault="005C5B4F" w:rsidP="005C5B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B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 КРАСНОУФИМСКИЙ ОКРУГ</w:t>
      </w:r>
    </w:p>
    <w:p w:rsidR="005C5B4F" w:rsidRPr="005C5B4F" w:rsidRDefault="005C5B4F" w:rsidP="005C5B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B4F">
        <w:rPr>
          <w:rFonts w:ascii="Times New Roman" w:eastAsia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E254FC" w:rsidRDefault="00E254FC" w:rsidP="00E254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F65B8F" w:rsidRDefault="00FB1BD8" w:rsidP="00FB1BD8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1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FB1BD8">
        <w:rPr>
          <w:rFonts w:ascii="Times New Roman" w:hAnsi="Times New Roman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</w:p>
    <w:p w:rsidR="00D04DBD" w:rsidRPr="00FB1BD8" w:rsidRDefault="00F65B8F" w:rsidP="00D04DB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4DBD">
        <w:rPr>
          <w:rFonts w:ascii="Times New Roman" w:hAnsi="Times New Roman" w:cs="Times New Roman"/>
          <w:b/>
          <w:sz w:val="24"/>
          <w:szCs w:val="24"/>
        </w:rPr>
        <w:t>Постановление Администрации МО Красноуфимский округ от 22.11.2013 г. № 1577 « Об утверждении муниципальной программы МО Красноуфимский округ 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до 2020 года» (с изменениями).</w:t>
      </w:r>
    </w:p>
    <w:p w:rsidR="009458C7" w:rsidRPr="009458C7" w:rsidRDefault="00A64AB9" w:rsidP="005C5B4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58C7"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945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правовые акты, принимаемые в 2016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28483E" w:rsidRDefault="0028483E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4FC" w:rsidRPr="009458C7" w:rsidRDefault="00E254FC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3192"/>
        <w:gridCol w:w="4905"/>
        <w:gridCol w:w="2982"/>
      </w:tblGrid>
      <w:tr w:rsidR="009458C7" w:rsidRPr="009458C7" w:rsidTr="00D04DBD">
        <w:tc>
          <w:tcPr>
            <w:tcW w:w="3338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281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общественной экспертизы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049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3040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D04DBD" w:rsidRPr="009458C7" w:rsidTr="00D04DBD">
        <w:tc>
          <w:tcPr>
            <w:tcW w:w="3338" w:type="dxa"/>
            <w:shd w:val="clear" w:color="auto" w:fill="FFFFFF"/>
          </w:tcPr>
          <w:p w:rsidR="00D04DBD" w:rsidRPr="009458C7" w:rsidRDefault="00D04DBD" w:rsidP="00D04D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и поддержка общественных организаций и объединений, хозяйствующих субъектов в сфере АПК, малого и среднего предпринимательства,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общественных работ в МО Красноуфимский округ до 2020 года»</w:t>
            </w:r>
          </w:p>
        </w:tc>
        <w:tc>
          <w:tcPr>
            <w:tcW w:w="3281" w:type="dxa"/>
            <w:shd w:val="clear" w:color="auto" w:fill="FFFFFF"/>
          </w:tcPr>
          <w:p w:rsidR="00D04DBD" w:rsidRPr="009458C7" w:rsidRDefault="00D04DBD" w:rsidP="00D04D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18.01. по 24.01.2017 года</w:t>
            </w:r>
          </w:p>
        </w:tc>
        <w:tc>
          <w:tcPr>
            <w:tcW w:w="5049" w:type="dxa"/>
            <w:shd w:val="clear" w:color="auto" w:fill="FFFFFF"/>
          </w:tcPr>
          <w:p w:rsidR="00D04DBD" w:rsidRDefault="00D04DBD" w:rsidP="00D04DBD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на официальном сайте МО Красноуфимский округ: </w:t>
            </w:r>
            <w:hyperlink r:id="rId7" w:history="1">
              <w:r w:rsidRPr="009F331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7291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9F331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rkruf</w:t>
              </w:r>
              <w:r w:rsidRPr="0057291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9F331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D04DBD" w:rsidRPr="00572915" w:rsidRDefault="00D04DBD" w:rsidP="00D04D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5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Pr="00572915">
              <w:rPr>
                <w:rFonts w:ascii="Times New Roman" w:hAnsi="Times New Roman" w:cs="Times New Roman"/>
                <w:i/>
                <w:sz w:val="24"/>
                <w:szCs w:val="24"/>
              </w:rPr>
              <w:t>«Общественное обсуждение»</w:t>
            </w:r>
          </w:p>
        </w:tc>
        <w:tc>
          <w:tcPr>
            <w:tcW w:w="3040" w:type="dxa"/>
            <w:shd w:val="clear" w:color="auto" w:fill="FFFFFF"/>
          </w:tcPr>
          <w:p w:rsidR="00D04DBD" w:rsidRPr="009458C7" w:rsidRDefault="00D04DBD" w:rsidP="00D04DB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МО Красноуфимский округ от 25.01.2017 г. № 43</w:t>
            </w:r>
          </w:p>
        </w:tc>
      </w:tr>
    </w:tbl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- в столбце «Результат» указывается информация о принятом НПА со всеми реквизитами (дата, рег. номер). 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  Если  проводятся повторные слушания – указывается планируемая дата их проведения.</w:t>
      </w:r>
    </w:p>
    <w:p w:rsidR="00AE223E" w:rsidRPr="00BA5690" w:rsidRDefault="00AD181C" w:rsidP="00AF2369">
      <w:pPr>
        <w:pStyle w:val="a3"/>
        <w:numPr>
          <w:ilvl w:val="0"/>
          <w:numId w:val="17"/>
        </w:numPr>
        <w:spacing w:after="0" w:line="25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(союзов, ассоциаций и т.д.), созданных субъектами малого и среднего предпринимательства (далее -</w:t>
      </w:r>
      <w:r w:rsidR="00965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СМСП), созданных в муниципальн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8C7" w:rsidRPr="00BA5690">
        <w:rPr>
          <w:rFonts w:ascii="Times New Roman" w:eastAsia="Times New Roman" w:hAnsi="Times New Roman" w:cs="Times New Roman"/>
          <w:b/>
          <w:sz w:val="24"/>
          <w:szCs w:val="24"/>
        </w:rPr>
        <w:t>Указать полное наименование каждого из о</w:t>
      </w:r>
      <w:r w:rsidR="00AE223E" w:rsidRPr="00BA5690">
        <w:rPr>
          <w:rFonts w:ascii="Times New Roman" w:eastAsia="Times New Roman" w:hAnsi="Times New Roman" w:cs="Times New Roman"/>
          <w:b/>
          <w:sz w:val="24"/>
          <w:szCs w:val="24"/>
        </w:rPr>
        <w:t>бъединений, ФИО руководителя</w:t>
      </w:r>
      <w:r w:rsidR="00AE223E"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88B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F65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23E" w:rsidRPr="00BA5690" w:rsidRDefault="00AE223E" w:rsidP="00AF2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F65B8F" w:rsidRDefault="00AE223E" w:rsidP="00AF2369">
      <w:pPr>
        <w:pStyle w:val="a4"/>
        <w:ind w:firstLine="426"/>
        <w:rPr>
          <w:b/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</w:t>
      </w:r>
      <w:r w:rsidR="00F65B8F" w:rsidRPr="00F65B8F">
        <w:rPr>
          <w:b/>
          <w:sz w:val="24"/>
        </w:rPr>
        <w:t>Совет по инвестициям и развитию предпринимательства.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 Если в муниципальном образовании нет соответствующих организаций, то ставится прочерк. СМСП – субъекты малого и среднего предпринимательства)</w:t>
      </w:r>
    </w:p>
    <w:p w:rsidR="00BA5690" w:rsidRPr="00AF2369" w:rsidRDefault="00BA5690" w:rsidP="00BA5690">
      <w:pPr>
        <w:pStyle w:val="a3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114"/>
        <w:gridCol w:w="284"/>
        <w:gridCol w:w="2126"/>
        <w:gridCol w:w="8930"/>
      </w:tblGrid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176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ind w:left="4152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633DE8" w:rsidP="004B0557">
            <w:pPr>
              <w:pStyle w:val="Style74"/>
              <w:rPr>
                <w:sz w:val="22"/>
                <w:szCs w:val="22"/>
              </w:rPr>
            </w:pPr>
            <w:r>
              <w:rPr>
                <w:rStyle w:val="CharStyle27"/>
                <w:sz w:val="22"/>
                <w:szCs w:val="22"/>
              </w:rPr>
              <w:t>Фонды поддержки малого и</w:t>
            </w:r>
            <w:r w:rsidR="001038CF" w:rsidRPr="007E72F1">
              <w:rPr>
                <w:rStyle w:val="CharStyle27"/>
                <w:sz w:val="22"/>
                <w:szCs w:val="22"/>
              </w:rPr>
              <w:t xml:space="preserve"> 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57" w:rsidRPr="004B0557" w:rsidRDefault="004B0557" w:rsidP="004B0557">
            <w:pPr>
              <w:ind w:right="-108"/>
              <w:rPr>
                <w:rFonts w:ascii="Times New Roman" w:hAnsi="Times New Roman" w:cs="Times New Roman"/>
              </w:rPr>
            </w:pPr>
            <w:r w:rsidRPr="004B0557">
              <w:rPr>
                <w:rFonts w:ascii="Times New Roman" w:hAnsi="Times New Roman" w:cs="Times New Roman"/>
              </w:rPr>
              <w:t>Межмуниципальный фонд «Красноуфимский центр развития предпринимательства»</w:t>
            </w:r>
          </w:p>
          <w:p w:rsidR="001038CF" w:rsidRPr="007E72F1" w:rsidRDefault="004B0557" w:rsidP="004B0557">
            <w:pPr>
              <w:pStyle w:val="Style92"/>
              <w:rPr>
                <w:sz w:val="22"/>
                <w:szCs w:val="22"/>
              </w:rPr>
            </w:pPr>
            <w:r w:rsidRPr="004B0557">
              <w:rPr>
                <w:sz w:val="22"/>
                <w:szCs w:val="22"/>
              </w:rPr>
              <w:t>(протокол № 1 от 17.09.2013 г.)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69"/>
              </w:tabs>
              <w:rPr>
                <w:sz w:val="22"/>
                <w:szCs w:val="22"/>
              </w:rPr>
            </w:pPr>
            <w:r w:rsidRPr="00633DE8">
              <w:rPr>
                <w:rStyle w:val="CharStyle71"/>
                <w:b w:val="0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4B0557">
              <w:rPr>
                <w:rStyle w:val="CharStyle27"/>
                <w:sz w:val="22"/>
                <w:szCs w:val="22"/>
              </w:rPr>
              <w:t xml:space="preserve"> - нет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4B0557">
              <w:rPr>
                <w:rStyle w:val="CharStyle27"/>
                <w:sz w:val="22"/>
                <w:szCs w:val="22"/>
              </w:rPr>
              <w:t xml:space="preserve"> - нет</w:t>
            </w:r>
          </w:p>
          <w:p w:rsidR="001038CF" w:rsidRPr="007E72F1" w:rsidRDefault="001038CF" w:rsidP="00FB1BD8">
            <w:pPr>
              <w:pStyle w:val="Style78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микрозаймов </w:t>
            </w:r>
            <w:r w:rsidRPr="007E72F1">
              <w:rPr>
                <w:rStyle w:val="CharStyle9"/>
                <w:sz w:val="22"/>
                <w:szCs w:val="22"/>
              </w:rPr>
              <w:t>(заполняется вслучае осуществления фондом функций микрофинансирования)</w:t>
            </w:r>
            <w:r w:rsidR="004B0557">
              <w:rPr>
                <w:rStyle w:val="CharStyle9"/>
                <w:sz w:val="22"/>
                <w:szCs w:val="22"/>
              </w:rPr>
              <w:t xml:space="preserve"> - нет</w:t>
            </w:r>
          </w:p>
          <w:p w:rsidR="001038CF" w:rsidRPr="007E72F1" w:rsidRDefault="001038CF" w:rsidP="002460CC">
            <w:pPr>
              <w:pStyle w:val="Style79"/>
              <w:tabs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="004B0557">
              <w:rPr>
                <w:rStyle w:val="CharStyle27"/>
                <w:sz w:val="22"/>
                <w:szCs w:val="22"/>
              </w:rPr>
              <w:t xml:space="preserve"> – нет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 xml:space="preserve">Фонды содействия </w:t>
            </w:r>
            <w:r w:rsidRPr="007E72F1">
              <w:rPr>
                <w:rStyle w:val="CharStyle27"/>
                <w:sz w:val="22"/>
                <w:szCs w:val="22"/>
              </w:rPr>
              <w:lastRenderedPageBreak/>
              <w:t>инвестициям в СМСП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78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28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54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(тыс.руб.);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(кв.м);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FB1BD8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5.0бщий объем выручки всех резидентов (тыс.руб.);</w:t>
            </w:r>
          </w:p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б.Средний процент выживаемости компаний - резидентов с начала деятельности бизнес-</w:t>
            </w:r>
            <w:r w:rsidR="00E601B7" w:rsidRPr="007E72F1">
              <w:rPr>
                <w:sz w:val="22"/>
                <w:szCs w:val="22"/>
              </w:rPr>
              <w:t>инкубатора.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Средняя процентная ставка, по которой производится выдача микрозаймов.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(тыс.руб.);</w:t>
            </w:r>
          </w:p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СМСП, получивших поддержку за отчетный период.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E601B7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9" w:lineRule="exact"/>
              <w:ind w:right="1517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по развитию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агентства) координации поддержки экспортно-ориентированных СМСП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246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0D7E9F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(тыс.руб.);</w:t>
            </w:r>
          </w:p>
          <w:p w:rsidR="00AD181C" w:rsidRPr="007E72F1" w:rsidRDefault="00AD181C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(тыс.руб.);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выпущенных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тчетныйпериод;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</w:r>
            <w:r w:rsidRPr="007E72F1">
              <w:rPr>
                <w:rFonts w:ascii="Times New Roman" w:eastAsia="Times New Roman" w:hAnsi="Times New Roman" w:cs="Times New Roman"/>
              </w:rPr>
              <w:lastRenderedPageBreak/>
              <w:t>технопарка и принятых к серийному производству;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4B0557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B72E74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 xml:space="preserve">Количество и сумма (тыс.руб.)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</w:p>
          <w:p w:rsidR="00B72E74" w:rsidRPr="007E72F1" w:rsidRDefault="00B72E74" w:rsidP="00B72E74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3.Число СМСП, проекты которых профинансированы.</w:t>
            </w:r>
          </w:p>
          <w:p w:rsidR="00AD181C" w:rsidRPr="007E72F1" w:rsidRDefault="00B72E74" w:rsidP="00B72E74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2460CC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2460CC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прототипирования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80045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right="14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</w:tbl>
    <w:p w:rsidR="00AD181C" w:rsidRDefault="00AD18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3A67C2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776726" w:rsidRPr="003A67C2" w:rsidRDefault="00776726" w:rsidP="003A67C2">
      <w:pPr>
        <w:pStyle w:val="Style31"/>
        <w:spacing w:line="259" w:lineRule="exact"/>
        <w:rPr>
          <w:rStyle w:val="CharStyle71"/>
          <w:b w:val="0"/>
          <w:i/>
        </w:rPr>
      </w:pPr>
    </w:p>
    <w:p w:rsidR="00623F97" w:rsidRPr="00623F97" w:rsidRDefault="001815BA" w:rsidP="00BA5690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3A67C2" w:rsidRPr="0031572C">
        <w:rPr>
          <w:rStyle w:val="CharStyle71"/>
          <w:sz w:val="22"/>
          <w:szCs w:val="22"/>
        </w:rPr>
        <w:t xml:space="preserve">Финансовая поддержка </w:t>
      </w:r>
      <w:r w:rsidR="003A67C2" w:rsidRPr="0031572C">
        <w:rPr>
          <w:rStyle w:val="CharStyle50"/>
          <w:sz w:val="22"/>
          <w:szCs w:val="22"/>
        </w:rPr>
        <w:t>СМСП</w:t>
      </w:r>
      <w:r w:rsidR="007B2977">
        <w:rPr>
          <w:rStyle w:val="CharStyle50"/>
          <w:sz w:val="22"/>
          <w:szCs w:val="22"/>
        </w:rPr>
        <w:t xml:space="preserve"> </w:t>
      </w:r>
      <w:r w:rsidR="00BA5690">
        <w:rPr>
          <w:rStyle w:val="CharStyle50"/>
          <w:smallCaps w:val="0"/>
          <w:sz w:val="22"/>
          <w:szCs w:val="22"/>
        </w:rPr>
        <w:t>в муниципальном образовании</w:t>
      </w:r>
    </w:p>
    <w:p w:rsidR="00623F97" w:rsidRPr="00BA5690" w:rsidRDefault="00623F97" w:rsidP="0062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6"/>
        <w:gridCol w:w="3360"/>
        <w:gridCol w:w="3573"/>
      </w:tblGrid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3F97" w:rsidRPr="007E72F1" w:rsidRDefault="00623F97" w:rsidP="0049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2016 год(тыс.руб.)</w:t>
            </w:r>
          </w:p>
        </w:tc>
        <w:tc>
          <w:tcPr>
            <w:tcW w:w="3360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573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04DBD" w:rsidRPr="007E72F1" w:rsidTr="00492280">
        <w:tc>
          <w:tcPr>
            <w:tcW w:w="4786" w:type="dxa"/>
          </w:tcPr>
          <w:p w:rsidR="00D04DBD" w:rsidRPr="007E72F1" w:rsidRDefault="00D04DBD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МО</w:t>
            </w:r>
          </w:p>
        </w:tc>
        <w:tc>
          <w:tcPr>
            <w:tcW w:w="2976" w:type="dxa"/>
          </w:tcPr>
          <w:p w:rsidR="00D04DBD" w:rsidRPr="007E72F1" w:rsidRDefault="00D04DBD" w:rsidP="00D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1126,38</w:t>
            </w:r>
          </w:p>
        </w:tc>
        <w:tc>
          <w:tcPr>
            <w:tcW w:w="3360" w:type="dxa"/>
          </w:tcPr>
          <w:p w:rsidR="00D04DBD" w:rsidRPr="007E72F1" w:rsidRDefault="00D04DBD" w:rsidP="00D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1126,38</w:t>
            </w:r>
          </w:p>
        </w:tc>
        <w:tc>
          <w:tcPr>
            <w:tcW w:w="3573" w:type="dxa"/>
          </w:tcPr>
          <w:p w:rsidR="00D04DBD" w:rsidRPr="007E72F1" w:rsidRDefault="00D04DBD" w:rsidP="00D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1126,38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2976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0DBF" w:rsidRPr="007B0DBF" w:rsidRDefault="007B0DBF" w:rsidP="007B0D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D181C" w:rsidRPr="00BA5690" w:rsidRDefault="00BA5690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Default="00BA5690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BA569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7E72F1">
        <w:rPr>
          <w:rFonts w:ascii="Times New Roman" w:hAnsi="Times New Roman" w:cs="Times New Roman"/>
          <w:b/>
          <w:sz w:val="24"/>
          <w:szCs w:val="24"/>
        </w:rPr>
        <w:t>24.07.2007 №209-ФЗ</w:t>
      </w:r>
    </w:p>
    <w:tbl>
      <w:tblPr>
        <w:tblW w:w="14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0"/>
        <w:gridCol w:w="1800"/>
        <w:gridCol w:w="1766"/>
        <w:gridCol w:w="1752"/>
        <w:gridCol w:w="1701"/>
        <w:gridCol w:w="1418"/>
        <w:gridCol w:w="1485"/>
      </w:tblGrid>
      <w:tr w:rsidR="00D04DBD" w:rsidRPr="00052280" w:rsidTr="00D04DBD">
        <w:trPr>
          <w:trHeight w:val="375"/>
        </w:trPr>
        <w:tc>
          <w:tcPr>
            <w:tcW w:w="4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rStyle w:val="CharStyle27"/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 xml:space="preserve">Утвержден перечень 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rStyle w:val="CharStyle27"/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Информация об объектах, включенных в перечень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b/>
                <w:sz w:val="22"/>
                <w:szCs w:val="24"/>
              </w:rPr>
              <w:t>на отчетную дату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 xml:space="preserve">Объекты, переданные в аренду СМСП </w:t>
            </w:r>
            <w:r w:rsidRPr="00052280">
              <w:rPr>
                <w:rStyle w:val="CharStyle27"/>
                <w:b/>
                <w:sz w:val="22"/>
                <w:szCs w:val="24"/>
              </w:rPr>
              <w:t>на отчетную дату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Количество арендаторов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 xml:space="preserve">СМСП </w:t>
            </w:r>
            <w:r w:rsidRPr="00052280">
              <w:rPr>
                <w:rStyle w:val="CharStyle27"/>
                <w:sz w:val="22"/>
                <w:szCs w:val="24"/>
              </w:rPr>
              <w:br/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04DBD" w:rsidRPr="00052280" w:rsidRDefault="00D04DBD" w:rsidP="00D04DBD">
            <w:pPr>
              <w:pStyle w:val="Style335"/>
              <w:spacing w:line="250" w:lineRule="exact"/>
              <w:rPr>
                <w:rStyle w:val="CharStyle27"/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Из них на льготных условиях</w:t>
            </w:r>
          </w:p>
          <w:p w:rsidR="00D04DBD" w:rsidRPr="00052280" w:rsidRDefault="00D04DBD" w:rsidP="00D04DBD">
            <w:pPr>
              <w:pStyle w:val="Style335"/>
              <w:spacing w:line="250" w:lineRule="exact"/>
              <w:rPr>
                <w:sz w:val="22"/>
                <w:szCs w:val="24"/>
              </w:rPr>
            </w:pPr>
            <w:r w:rsidRPr="00052280">
              <w:rPr>
                <w:rStyle w:val="CharStyle27"/>
                <w:sz w:val="22"/>
                <w:szCs w:val="24"/>
              </w:rPr>
              <w:t>(из гр.7)</w:t>
            </w:r>
          </w:p>
        </w:tc>
      </w:tr>
      <w:tr w:rsidR="00D04DBD" w:rsidRPr="007E72F1" w:rsidTr="00D04DBD">
        <w:trPr>
          <w:trHeight w:val="885"/>
        </w:trPr>
        <w:tc>
          <w:tcPr>
            <w:tcW w:w="4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(кв.м)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(единиц)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D04DBD" w:rsidRPr="007E72F1" w:rsidTr="00D04DBD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4DBD" w:rsidRPr="007E72F1" w:rsidTr="00D04DBD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 Красноуфимский округ от 24.11.2015 г.                № 1187 «Об утверждении перечня муниципального имущества МО Красноуфимский округ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</w:t>
            </w:r>
            <w:r>
              <w:rPr>
                <w:sz w:val="24"/>
                <w:szCs w:val="24"/>
              </w:rPr>
              <w:lastRenderedPageBreak/>
              <w:t>малого и среднего предпринимательства»  (с изменениями от 20.10.2017 г. № 1000)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3741,92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BD" w:rsidRPr="007E72F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BD" w:rsidRPr="007E72F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04DBD" w:rsidRPr="00BA5690" w:rsidRDefault="00D04DBD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F74086" w:rsidRPr="00BA5690" w:rsidRDefault="00F74086" w:rsidP="00F7408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4</w:t>
      </w:r>
    </w:p>
    <w:p w:rsidR="00FB5A18" w:rsidRPr="00FB5A18" w:rsidRDefault="00FB5A18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6F34" w:rsidRPr="007E72F1" w:rsidRDefault="00706F34" w:rsidP="0070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</w:p>
    <w:p w:rsidR="00F74086" w:rsidRPr="007E72F1" w:rsidRDefault="007E394F" w:rsidP="0070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hAnsi="Times New Roman" w:cs="Times New Roman"/>
          <w:sz w:val="24"/>
          <w:szCs w:val="24"/>
        </w:rPr>
        <w:t>Таблица5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76"/>
        <w:gridCol w:w="1380"/>
        <w:gridCol w:w="1455"/>
        <w:gridCol w:w="1984"/>
        <w:gridCol w:w="1518"/>
        <w:gridCol w:w="2127"/>
        <w:gridCol w:w="1276"/>
      </w:tblGrid>
      <w:tr w:rsidR="00706F34" w:rsidRPr="007E72F1" w:rsidTr="007E72F1">
        <w:trPr>
          <w:trHeight w:val="1260"/>
        </w:trPr>
        <w:tc>
          <w:tcPr>
            <w:tcW w:w="2235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876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невыкупленных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01 января 2016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(объекты включенные в перечни имущества в соответствии с Федеральным законом от 24.07.2007 № 209-ФЗ не учитываются)</w:t>
            </w:r>
          </w:p>
        </w:tc>
        <w:tc>
          <w:tcPr>
            <w:tcW w:w="2835" w:type="dxa"/>
            <w:gridSpan w:val="2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объектах недвижимости,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выкупленных за отчетный период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, на основании Федерального закона №159-ФЗ (заключены договора купли-продажи),</w:t>
            </w:r>
          </w:p>
        </w:tc>
        <w:tc>
          <w:tcPr>
            <w:tcW w:w="1984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невыкупленных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1518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СМСП осуществивших выкуп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06F34" w:rsidRPr="007E72F1" w:rsidRDefault="00706F34" w:rsidP="000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706F34" w:rsidRPr="007E72F1" w:rsidTr="007E72F1">
        <w:trPr>
          <w:trHeight w:val="2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количество</w:t>
            </w:r>
          </w:p>
          <w:p w:rsidR="00706F34" w:rsidRPr="007E72F1" w:rsidRDefault="00706F34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(единиц) </w:t>
            </w:r>
          </w:p>
        </w:tc>
        <w:tc>
          <w:tcPr>
            <w:tcW w:w="1455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площадь объектов (кв.м)</w:t>
            </w: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34" w:rsidRPr="007E72F1" w:rsidTr="007E72F1">
        <w:trPr>
          <w:trHeight w:val="8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органы исполнительной власти</w:t>
            </w:r>
          </w:p>
        </w:tc>
        <w:tc>
          <w:tcPr>
            <w:tcW w:w="12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СМСП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6F34" w:rsidRPr="007E72F1" w:rsidRDefault="00706F34" w:rsidP="00E522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876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F34" w:rsidRDefault="00706F34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706F34" w:rsidRDefault="00706F34" w:rsidP="00706F34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CD1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E43634" w:rsidP="00E43634">
      <w:pPr>
        <w:tabs>
          <w:tab w:val="left" w:pos="426"/>
          <w:tab w:val="left" w:pos="993"/>
        </w:tabs>
        <w:spacing w:after="0" w:line="250" w:lineRule="exact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0463"/>
        <w:gridCol w:w="3706"/>
      </w:tblGrid>
      <w:tr w:rsidR="00140141" w:rsidRPr="00C271A6" w:rsidTr="00E9123A">
        <w:trPr>
          <w:trHeight w:val="465"/>
        </w:trPr>
        <w:tc>
          <w:tcPr>
            <w:tcW w:w="573" w:type="dxa"/>
          </w:tcPr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63" w:type="dxa"/>
          </w:tcPr>
          <w:p w:rsid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706" w:type="dxa"/>
          </w:tcPr>
          <w:p w:rsidR="00140141" w:rsidRPr="00C271A6" w:rsidRDefault="00140141" w:rsidP="00140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E9123A">
        <w:trPr>
          <w:trHeight w:val="46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706" w:type="dxa"/>
          </w:tcPr>
          <w:p w:rsidR="00140141" w:rsidRDefault="00D04DBD" w:rsidP="00C32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140141" w:rsidRDefault="00140141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41" w:rsidTr="00E9123A">
        <w:trPr>
          <w:trHeight w:val="420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706" w:type="dxa"/>
          </w:tcPr>
          <w:p w:rsidR="00140141" w:rsidRDefault="00140141" w:rsidP="00C32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Default="00013EF1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0141" w:rsidTr="00E9123A">
        <w:trPr>
          <w:trHeight w:val="28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</w:t>
            </w: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регламенты</w:t>
            </w:r>
          </w:p>
        </w:tc>
        <w:tc>
          <w:tcPr>
            <w:tcW w:w="3706" w:type="dxa"/>
          </w:tcPr>
          <w:p w:rsidR="00DD02A0" w:rsidRDefault="00DD02A0" w:rsidP="00DD02A0">
            <w:pPr>
              <w:tabs>
                <w:tab w:val="left" w:pos="426"/>
                <w:tab w:val="left" w:pos="993"/>
                <w:tab w:val="left" w:pos="1189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Default="00D04DBD" w:rsidP="00B950F8">
            <w:pPr>
              <w:tabs>
                <w:tab w:val="left" w:pos="426"/>
                <w:tab w:val="left" w:pos="993"/>
                <w:tab w:val="left" w:pos="1189"/>
              </w:tabs>
              <w:spacing w:after="0" w:line="250" w:lineRule="exact"/>
              <w:ind w:right="14" w:firstLine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013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66F36" w:rsidTr="00E9123A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63" w:type="dxa"/>
          </w:tcPr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E8201D" w:rsidRPr="00466F36" w:rsidRDefault="00E8201D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06" w:type="dxa"/>
            <w:vMerge w:val="restart"/>
          </w:tcPr>
          <w:p w:rsidR="00466F36" w:rsidRDefault="008E1E80" w:rsidP="00B950F8">
            <w:pPr>
              <w:tabs>
                <w:tab w:val="left" w:pos="993"/>
              </w:tabs>
              <w:spacing w:after="0" w:line="250" w:lineRule="exact"/>
              <w:ind w:right="14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201D" w:rsidRDefault="00E8201D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6F36" w:rsidTr="00E9123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  <w:p w:rsidR="00E8201D" w:rsidRPr="00F7071B" w:rsidRDefault="00E8201D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:rsidR="00466F36" w:rsidRDefault="00466F36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E9123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</w:p>
        </w:tc>
        <w:tc>
          <w:tcPr>
            <w:tcW w:w="3706" w:type="dxa"/>
          </w:tcPr>
          <w:p w:rsidR="00466F36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Земельное бюро Комитета по управлению имуществом МО Красноуфимский округ</w:t>
            </w: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жилищно-коммунального хозяйства Администрации МО Красноуфимский округ</w:t>
            </w: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экономике Администрациии МО Красноуфимский округ</w:t>
            </w:r>
          </w:p>
        </w:tc>
      </w:tr>
    </w:tbl>
    <w:p w:rsidR="00140141" w:rsidRPr="00140141" w:rsidRDefault="00140141" w:rsidP="00140141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EA4118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</w:p>
    <w:p w:rsidR="00EA4118" w:rsidRDefault="00E43634" w:rsidP="00E43634">
      <w:pPr>
        <w:pStyle w:val="a3"/>
        <w:tabs>
          <w:tab w:val="left" w:pos="422"/>
          <w:tab w:val="left" w:pos="993"/>
        </w:tabs>
        <w:spacing w:after="0" w:line="250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7704"/>
        <w:gridCol w:w="3361"/>
        <w:gridCol w:w="3145"/>
      </w:tblGrid>
      <w:tr w:rsidR="00F61183" w:rsidRPr="00C271A6" w:rsidTr="00E9123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04" w:type="dxa"/>
            <w:vMerge w:val="restart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E43634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</w:p>
        </w:tc>
      </w:tr>
      <w:tr w:rsidR="00F61183" w:rsidRPr="00C271A6" w:rsidTr="00E9123A">
        <w:trPr>
          <w:trHeight w:val="690"/>
        </w:trPr>
        <w:tc>
          <w:tcPr>
            <w:tcW w:w="532" w:type="dxa"/>
            <w:vMerge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Merge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F61183" w:rsidRDefault="00F61183" w:rsidP="0077672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 w:rsidR="00CD1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гр</w:t>
            </w:r>
            <w:r w:rsidR="0077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43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1A6" w:rsidRDefault="00C271A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83E" w:rsidRDefault="0028483E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701" w:rsidRPr="00E43634" w:rsidRDefault="00522701" w:rsidP="00E43634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43634" w:rsidRPr="00E43634" w:rsidRDefault="00E43634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800428" w:rsidRPr="000F1611" w:rsidRDefault="00800428" w:rsidP="00800428">
      <w:pPr>
        <w:pStyle w:val="a3"/>
        <w:tabs>
          <w:tab w:val="left" w:pos="235"/>
        </w:tabs>
        <w:spacing w:after="0" w:line="2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552"/>
        <w:gridCol w:w="1714"/>
        <w:gridCol w:w="994"/>
        <w:gridCol w:w="1147"/>
        <w:gridCol w:w="3799"/>
      </w:tblGrid>
      <w:tr w:rsidR="007E72F1" w:rsidRPr="000F1611" w:rsidTr="00E9123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E9123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9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78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ИП (ед.)</w:t>
            </w:r>
          </w:p>
        </w:tc>
      </w:tr>
      <w:tr w:rsidR="007E72F1" w:rsidRPr="000F1611" w:rsidTr="00E9123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</w:tr>
      <w:tr w:rsidR="00D04DBD" w:rsidRPr="000F1611" w:rsidTr="00E9123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0F161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0F161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0F161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0F161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0F161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0F161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BD" w:rsidRPr="000F1611" w:rsidRDefault="00D04DBD" w:rsidP="00D04DB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</w:tr>
    </w:tbl>
    <w:p w:rsidR="00AD181C" w:rsidRDefault="00AD181C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5B4F" w:rsidRPr="005C5B4F" w:rsidRDefault="005C5B4F" w:rsidP="005C5B4F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10.1. 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индивидуальных предпринимателей по видам экономич</w:t>
      </w:r>
      <w:r>
        <w:rPr>
          <w:rFonts w:ascii="Times New Roman" w:hAnsi="Times New Roman" w:cs="Times New Roman"/>
          <w:b/>
          <w:sz w:val="24"/>
          <w:szCs w:val="24"/>
        </w:rPr>
        <w:t>еской деятельности на 01.01.2017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7"/>
        <w:gridCol w:w="4812"/>
        <w:gridCol w:w="4791"/>
      </w:tblGrid>
      <w:tr w:rsidR="005C5B4F" w:rsidRPr="005C5B4F" w:rsidTr="00593F08">
        <w:tc>
          <w:tcPr>
            <w:tcW w:w="5117" w:type="dxa"/>
            <w:vMerge w:val="restart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0236" w:type="dxa"/>
            <w:gridSpan w:val="2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индивидуальных предпринимателей</w:t>
            </w:r>
          </w:p>
        </w:tc>
      </w:tr>
      <w:tr w:rsidR="005C5B4F" w:rsidRPr="005C5B4F" w:rsidTr="00593F08">
        <w:tc>
          <w:tcPr>
            <w:tcW w:w="5117" w:type="dxa"/>
            <w:vMerge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итогу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лесное хозяйство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газа, воды и электроэнергии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118" w:type="dxa"/>
          </w:tcPr>
          <w:p w:rsidR="005C5B4F" w:rsidRPr="005C5B4F" w:rsidRDefault="00593F08" w:rsidP="009B3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3D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5C5B4F" w:rsidRPr="005C5B4F" w:rsidRDefault="00593F08" w:rsidP="00A71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Операции с недвижимостью, аренда, услуги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8" w:type="dxa"/>
          </w:tcPr>
          <w:p w:rsidR="005C5B4F" w:rsidRPr="005C5B4F" w:rsidRDefault="00A71738" w:rsidP="00593F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18" w:type="dxa"/>
          </w:tcPr>
          <w:p w:rsidR="005C5B4F" w:rsidRPr="005C5B4F" w:rsidRDefault="009B3D43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A717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C5B4F" w:rsidRPr="005C5B4F" w:rsidRDefault="005C5B4F" w:rsidP="005C5B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  <w:t xml:space="preserve"> 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10.2. Распределение юридических лиц (субъектов малого и среднего предпринимательства) по видам экономической деятельности   </w:t>
      </w:r>
      <w:r>
        <w:rPr>
          <w:rFonts w:ascii="Times New Roman" w:hAnsi="Times New Roman" w:cs="Times New Roman"/>
          <w:b/>
          <w:sz w:val="24"/>
          <w:szCs w:val="24"/>
        </w:rPr>
        <w:t>на 01.01.2017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5"/>
        <w:gridCol w:w="4804"/>
        <w:gridCol w:w="4791"/>
      </w:tblGrid>
      <w:tr w:rsidR="005C5B4F" w:rsidRPr="005C5B4F" w:rsidTr="00593F08">
        <w:tc>
          <w:tcPr>
            <w:tcW w:w="5117" w:type="dxa"/>
            <w:vMerge w:val="restart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0236" w:type="dxa"/>
            <w:gridSpan w:val="2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68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юридических лиц</w:t>
            </w:r>
          </w:p>
        </w:tc>
      </w:tr>
      <w:tr w:rsidR="005C5B4F" w:rsidRPr="005C5B4F" w:rsidTr="00593F08">
        <w:tc>
          <w:tcPr>
            <w:tcW w:w="5117" w:type="dxa"/>
            <w:vMerge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итогу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лесное хозяйство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93F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газа, воды и электроэнергии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5C5B4F" w:rsidRPr="005C5B4F" w:rsidRDefault="00783B24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5C5B4F" w:rsidRPr="005C5B4F" w:rsidRDefault="00783B24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5C5B4F" w:rsidRPr="005C5B4F" w:rsidRDefault="0014526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5C5B4F" w:rsidRPr="005C5B4F" w:rsidRDefault="00783B24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недвижимостью, аренда, услуги</w:t>
            </w:r>
          </w:p>
        </w:tc>
        <w:tc>
          <w:tcPr>
            <w:tcW w:w="5118" w:type="dxa"/>
          </w:tcPr>
          <w:p w:rsidR="005C5B4F" w:rsidRPr="005C5B4F" w:rsidRDefault="00A7173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5C5B4F" w:rsidRPr="005C5B4F" w:rsidRDefault="00783B24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5C5B4F" w:rsidRPr="005C5B4F" w:rsidRDefault="0014526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783B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8" w:type="dxa"/>
          </w:tcPr>
          <w:p w:rsidR="005C5B4F" w:rsidRPr="005C5B4F" w:rsidRDefault="00783B24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C5B4F" w:rsidRPr="005C5B4F" w:rsidRDefault="005C5B4F" w:rsidP="005C5B4F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357CF7" w:rsidRDefault="00357CF7" w:rsidP="000F1611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Default="007E72F1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</w:t>
      </w:r>
      <w:r w:rsidR="00F912AE">
        <w:rPr>
          <w:rFonts w:ascii="Times New Roman" w:eastAsia="Times New Roman" w:hAnsi="Times New Roman" w:cs="Times New Roman"/>
          <w:bCs/>
          <w:i/>
          <w:sz w:val="24"/>
          <w:szCs w:val="24"/>
        </w:rPr>
        <w:t>ставе годовой информации за 2017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7E72F1" w:rsidRDefault="007E72F1" w:rsidP="007E72F1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F1611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7"/>
        <w:gridCol w:w="7397"/>
      </w:tblGrid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AE" w:rsidRDefault="00F912AE" w:rsidP="00F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http://rkruf.ru/predprinimatelstvo.html</w:t>
            </w:r>
          </w:p>
          <w:p w:rsidR="00AD181C" w:rsidRPr="000F1611" w:rsidRDefault="00F912AE" w:rsidP="00F912AE">
            <w:pPr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http://rkruf.ru/svodnaya-informaciya-o-sostoyanii-razvitiya-smsp.html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4A6008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AE" w:rsidRDefault="00F912AE" w:rsidP="00F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http://rkruf.ru/predprinimatelstvo.html</w:t>
            </w:r>
          </w:p>
          <w:p w:rsidR="00AD181C" w:rsidRPr="000F1611" w:rsidRDefault="00F912AE" w:rsidP="00F912AE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http://rkruf.ru/svodnaya-informaciya-o-sostoyanii-razvitiya-smsp.html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реестры СМСП - получателей поддержки, которые ведутся отдельно органами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2AE" w:rsidRDefault="00F912AE" w:rsidP="00F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http://rkruf.ru/predprinimatelstvo.html</w:t>
            </w:r>
          </w:p>
          <w:p w:rsidR="00AD181C" w:rsidRPr="000F1611" w:rsidRDefault="00F912AE" w:rsidP="00F912AE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http://rkruf.ru/svodnaya-informaciya-o-sostoyanii-razvitiya-smsp.html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 не запланировано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81C" w:rsidRPr="000F1611" w:rsidRDefault="00AD181C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3EF1" w:rsidRDefault="00013EF1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FA8" w:rsidRPr="00560FA8" w:rsidRDefault="00560FA8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560FA8" w:rsidRPr="00560FA8" w:rsidRDefault="00560FA8" w:rsidP="00560FA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 xml:space="preserve">Приложение </w:t>
      </w:r>
      <w:r w:rsidR="005C5B4F">
        <w:rPr>
          <w:rFonts w:ascii="Times New Roman" w:eastAsia="Times New Roman" w:hAnsi="Times New Roman" w:cs="Times New Roman"/>
        </w:rPr>
        <w:t>№ 1</w:t>
      </w:r>
    </w:p>
    <w:p w:rsidR="00F912AE" w:rsidRDefault="00F912AE" w:rsidP="00F912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8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p w:rsidR="00F912AE" w:rsidRPr="00560FA8" w:rsidRDefault="00F912AE" w:rsidP="00F912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F912AE" w:rsidRPr="00560FA8" w:rsidTr="003301D2">
        <w:trPr>
          <w:trHeight w:val="236"/>
        </w:trPr>
        <w:tc>
          <w:tcPr>
            <w:tcW w:w="392" w:type="dxa"/>
            <w:vMerge w:val="restart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F912AE" w:rsidRPr="00560FA8" w:rsidTr="003301D2">
        <w:trPr>
          <w:trHeight w:val="426"/>
        </w:trPr>
        <w:tc>
          <w:tcPr>
            <w:tcW w:w="392" w:type="dxa"/>
            <w:vMerge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F912AE" w:rsidRPr="00560FA8" w:rsidTr="003301D2">
        <w:trPr>
          <w:trHeight w:val="148"/>
        </w:trPr>
        <w:tc>
          <w:tcPr>
            <w:tcW w:w="392" w:type="dxa"/>
            <w:vMerge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F912AE" w:rsidRPr="00560FA8" w:rsidTr="003301D2">
        <w:trPr>
          <w:trHeight w:val="71"/>
        </w:trPr>
        <w:tc>
          <w:tcPr>
            <w:tcW w:w="392" w:type="dxa"/>
            <w:vMerge w:val="restart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Красноуфимский округ</w:t>
            </w:r>
          </w:p>
        </w:tc>
        <w:tc>
          <w:tcPr>
            <w:tcW w:w="4394" w:type="dxa"/>
            <w:vMerge w:val="restart"/>
          </w:tcPr>
          <w:p w:rsidR="00F912AE" w:rsidRPr="00013EF1" w:rsidRDefault="00F912AE" w:rsidP="003301D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1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до 2020 года»».</w:t>
            </w:r>
          </w:p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166,5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226,38</w:t>
            </w: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166,5</w:t>
            </w:r>
          </w:p>
        </w:tc>
        <w:tc>
          <w:tcPr>
            <w:tcW w:w="1134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226,38</w:t>
            </w:r>
          </w:p>
        </w:tc>
      </w:tr>
      <w:tr w:rsidR="00F912AE" w:rsidRPr="00560FA8" w:rsidTr="003301D2">
        <w:trPr>
          <w:trHeight w:val="69"/>
        </w:trPr>
        <w:tc>
          <w:tcPr>
            <w:tcW w:w="392" w:type="dxa"/>
            <w:vMerge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243,0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172,3</w:t>
            </w: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243,0</w:t>
            </w:r>
          </w:p>
        </w:tc>
        <w:tc>
          <w:tcPr>
            <w:tcW w:w="1134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172,3</w:t>
            </w:r>
          </w:p>
        </w:tc>
      </w:tr>
      <w:tr w:rsidR="00F912AE" w:rsidRPr="00560FA8" w:rsidTr="003301D2">
        <w:trPr>
          <w:trHeight w:val="71"/>
        </w:trPr>
        <w:tc>
          <w:tcPr>
            <w:tcW w:w="392" w:type="dxa"/>
            <w:vMerge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912AE" w:rsidRPr="00560FA8" w:rsidTr="003301D2">
        <w:trPr>
          <w:trHeight w:val="207"/>
        </w:trPr>
        <w:tc>
          <w:tcPr>
            <w:tcW w:w="392" w:type="dxa"/>
            <w:vMerge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F912AE" w:rsidRPr="00560FA8" w:rsidRDefault="00F912AE" w:rsidP="003301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409,5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398,68</w:t>
            </w: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235,5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409,5</w:t>
            </w:r>
          </w:p>
        </w:tc>
        <w:tc>
          <w:tcPr>
            <w:tcW w:w="1134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398,68</w:t>
            </w:r>
          </w:p>
        </w:tc>
      </w:tr>
      <w:tr w:rsidR="00F912AE" w:rsidRPr="00560FA8" w:rsidTr="003301D2">
        <w:trPr>
          <w:trHeight w:val="272"/>
        </w:trPr>
        <w:tc>
          <w:tcPr>
            <w:tcW w:w="392" w:type="dxa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Красноуфимский округ</w:t>
            </w:r>
          </w:p>
        </w:tc>
        <w:tc>
          <w:tcPr>
            <w:tcW w:w="4394" w:type="dxa"/>
          </w:tcPr>
          <w:p w:rsidR="00F912AE" w:rsidRDefault="00F912AE" w:rsidP="003301D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A8F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 и модернизация жилищно-коммунального хозяйства и дорожного хозяйства, повышение энергетической эффективности в МО Красноуфимский округ до 2020 года»</w:t>
            </w:r>
          </w:p>
          <w:p w:rsidR="00F912AE" w:rsidRDefault="00F912AE" w:rsidP="003301D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2AE" w:rsidRDefault="00F912AE" w:rsidP="003301D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2AE" w:rsidRPr="00894A8F" w:rsidRDefault="00F912AE" w:rsidP="003301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850" w:type="dxa"/>
          </w:tcPr>
          <w:p w:rsidR="00F912AE" w:rsidRPr="003775E0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775E0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F912AE" w:rsidRPr="003775E0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1470,2</w:t>
            </w:r>
          </w:p>
        </w:tc>
        <w:tc>
          <w:tcPr>
            <w:tcW w:w="850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1134" w:type="dxa"/>
          </w:tcPr>
          <w:p w:rsidR="00F912AE" w:rsidRPr="00560FA8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900,0</w:t>
            </w:r>
          </w:p>
        </w:tc>
      </w:tr>
      <w:tr w:rsidR="00F912AE" w:rsidRPr="00560FA8" w:rsidTr="003301D2">
        <w:trPr>
          <w:trHeight w:val="272"/>
        </w:trPr>
        <w:tc>
          <w:tcPr>
            <w:tcW w:w="392" w:type="dxa"/>
          </w:tcPr>
          <w:p w:rsidR="00F912AE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912AE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Красноуфимский округ</w:t>
            </w:r>
          </w:p>
        </w:tc>
        <w:tc>
          <w:tcPr>
            <w:tcW w:w="4394" w:type="dxa"/>
          </w:tcPr>
          <w:p w:rsidR="00F912AE" w:rsidRDefault="00F912AE" w:rsidP="003301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675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      </w:r>
          </w:p>
          <w:p w:rsidR="00F912AE" w:rsidRPr="00AE1675" w:rsidRDefault="00F912AE" w:rsidP="003301D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912AE" w:rsidRPr="00560FA8" w:rsidRDefault="00F912AE" w:rsidP="003301D2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F912AE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912AE" w:rsidRPr="003775E0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912AE" w:rsidRPr="003775E0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254,7</w:t>
            </w:r>
          </w:p>
        </w:tc>
        <w:tc>
          <w:tcPr>
            <w:tcW w:w="850" w:type="dxa"/>
          </w:tcPr>
          <w:p w:rsidR="00F912AE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912AE" w:rsidRDefault="00F912AE" w:rsidP="003301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AD181C" w:rsidRDefault="00AD181C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912AE" w:rsidRDefault="00F912AE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Список общественных объединений, действующих на территории </w:t>
      </w:r>
      <w:r w:rsidR="00AE223E">
        <w:rPr>
          <w:rFonts w:ascii="Times New Roman" w:eastAsia="Times New Roman" w:hAnsi="Times New Roman" w:cs="Times New Roman"/>
          <w:b/>
        </w:rPr>
        <w:t>муниципального образования</w:t>
      </w:r>
      <w:r w:rsidRPr="007C0334">
        <w:rPr>
          <w:rFonts w:ascii="Times New Roman" w:eastAsia="Times New Roman" w:hAnsi="Times New Roman" w:cs="Times New Roman"/>
          <w:b/>
        </w:rPr>
        <w:t>, созданных СМСП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128"/>
        <w:gridCol w:w="3893"/>
        <w:gridCol w:w="4045"/>
      </w:tblGrid>
      <w:tr w:rsidR="007C0334" w:rsidRPr="007C0334" w:rsidTr="00E9123A">
        <w:trPr>
          <w:trHeight w:val="304"/>
        </w:trPr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7C0334" w:rsidRPr="007C0334" w:rsidTr="00E9123A">
        <w:tc>
          <w:tcPr>
            <w:tcW w:w="15134" w:type="dxa"/>
            <w:gridSpan w:val="4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0334">
              <w:rPr>
                <w:rFonts w:ascii="Times New Roman" w:eastAsia="Times New Roman" w:hAnsi="Times New Roman" w:cs="Times New Roman"/>
              </w:rPr>
              <w:t>Объединения муниципального уровня</w:t>
            </w:r>
          </w:p>
        </w:tc>
      </w:tr>
      <w:tr w:rsidR="007C0334" w:rsidRPr="007C0334" w:rsidTr="00E9123A"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893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45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№3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Информация о работе совещательных (координационных) органов в области развития малого и среднего предпринимательства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1275"/>
        <w:gridCol w:w="1134"/>
        <w:gridCol w:w="1418"/>
        <w:gridCol w:w="1417"/>
        <w:gridCol w:w="1134"/>
        <w:gridCol w:w="2977"/>
        <w:gridCol w:w="851"/>
        <w:gridCol w:w="2693"/>
      </w:tblGrid>
      <w:tr w:rsidR="007C0334" w:rsidRPr="00776726" w:rsidTr="00183394">
        <w:trPr>
          <w:cantSplit/>
          <w:trHeight w:val="5715"/>
        </w:trPr>
        <w:tc>
          <w:tcPr>
            <w:tcW w:w="392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843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275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18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1417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2977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1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2693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F912AE" w:rsidRPr="00776726" w:rsidTr="00F912AE">
        <w:trPr>
          <w:cantSplit/>
          <w:trHeight w:val="4440"/>
        </w:trPr>
        <w:tc>
          <w:tcPr>
            <w:tcW w:w="392" w:type="dxa"/>
            <w:vMerge w:val="restart"/>
            <w:textDirection w:val="btLr"/>
          </w:tcPr>
          <w:p w:rsidR="00F912AE" w:rsidRPr="00776726" w:rsidRDefault="00F912AE" w:rsidP="009176AC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Красноуфимский округ</w:t>
            </w:r>
          </w:p>
        </w:tc>
        <w:tc>
          <w:tcPr>
            <w:tcW w:w="1843" w:type="dxa"/>
            <w:vMerge w:val="restart"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Совет по инвестициям и развитию предпринима</w:t>
            </w:r>
          </w:p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тельства МО Красноуфимс</w:t>
            </w:r>
          </w:p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кий округ</w:t>
            </w:r>
          </w:p>
        </w:tc>
        <w:tc>
          <w:tcPr>
            <w:tcW w:w="1275" w:type="dxa"/>
            <w:vMerge w:val="restart"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  <w:vMerge w:val="restart"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vMerge w:val="restart"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912AE" w:rsidRDefault="00F912AE" w:rsidP="003301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62E4F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Перспективы развития комплексной (безотходной) переработки древесины.</w:t>
            </w:r>
          </w:p>
          <w:p w:rsidR="00F912AE" w:rsidRDefault="00F912AE" w:rsidP="003301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Новые технологии производства и оптимальный набор оборудования для производства биотоплива.</w:t>
            </w:r>
          </w:p>
          <w:p w:rsidR="00F912AE" w:rsidRDefault="00F912AE" w:rsidP="003301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Демонстрация видеосюжетов по переработке отходов и изготовлению погонажной продукции.</w:t>
            </w:r>
          </w:p>
          <w:p w:rsidR="00F912AE" w:rsidRPr="00362E4F" w:rsidRDefault="00F912AE" w:rsidP="003301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Размещение заказов и заключение договоров на поставку пиломатериалов по предложенным спецификациям</w:t>
            </w:r>
          </w:p>
        </w:tc>
        <w:tc>
          <w:tcPr>
            <w:tcW w:w="851" w:type="dxa"/>
          </w:tcPr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31.03.2017 г </w:t>
            </w: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Pr="00776726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F912AE" w:rsidRPr="002C3660" w:rsidRDefault="00F912AE" w:rsidP="00F912AE">
            <w:pPr>
              <w:spacing w:after="0"/>
              <w:ind w:firstLine="35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  <w:b/>
              </w:rPr>
              <w:t>-</w:t>
            </w:r>
            <w:r w:rsidRPr="002C3660">
              <w:rPr>
                <w:rFonts w:ascii="Times New Roman" w:hAnsi="Times New Roman" w:cs="Times New Roman"/>
              </w:rPr>
              <w:t xml:space="preserve"> трудности в привлечение финансовых ресурсов на развитие бизнеса, особенно на стадии становления бизнеса;</w:t>
            </w:r>
          </w:p>
          <w:p w:rsidR="00F912AE" w:rsidRPr="002C3660" w:rsidRDefault="00F912AE" w:rsidP="00F912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</w:rPr>
              <w:t xml:space="preserve">- </w:t>
            </w:r>
            <w:r w:rsidRPr="002C3660">
              <w:rPr>
                <w:rFonts w:ascii="Times New Roman" w:hAnsi="Times New Roman"/>
              </w:rPr>
              <w:t>рост стоимости издержек (рост тарифов, цены на ГСМ, платы за аренду земли и имущества)</w:t>
            </w:r>
            <w:r w:rsidRPr="002C3660">
              <w:rPr>
                <w:rFonts w:ascii="Times New Roman" w:hAnsi="Times New Roman" w:cs="Times New Roman"/>
              </w:rPr>
              <w:t>;</w:t>
            </w:r>
          </w:p>
          <w:p w:rsidR="00F912AE" w:rsidRPr="002C3660" w:rsidRDefault="00F912AE" w:rsidP="00F912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</w:rPr>
              <w:t xml:space="preserve">- негативная практика применения административного ресурса; </w:t>
            </w:r>
          </w:p>
          <w:p w:rsidR="00F912AE" w:rsidRPr="002C3660" w:rsidRDefault="00F912AE" w:rsidP="00F912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</w:rPr>
              <w:t xml:space="preserve">- низкая квалификация </w:t>
            </w:r>
            <w:r w:rsidRPr="002C3660">
              <w:rPr>
                <w:rFonts w:ascii="Times New Roman" w:hAnsi="Times New Roman" w:cs="Times New Roman"/>
              </w:rPr>
              <w:lastRenderedPageBreak/>
              <w:t>руководителей и сотрудников субъектов малого и среднего предпринимательства;</w:t>
            </w:r>
          </w:p>
          <w:p w:rsidR="00F912AE" w:rsidRPr="002C3660" w:rsidRDefault="00F912AE" w:rsidP="00F912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</w:rPr>
              <w:t>- устаревшие технологии и оборудование;</w:t>
            </w:r>
          </w:p>
          <w:p w:rsidR="00F912AE" w:rsidRPr="002C3660" w:rsidRDefault="00F912AE" w:rsidP="00F912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3660">
              <w:rPr>
                <w:rFonts w:ascii="Times New Roman" w:hAnsi="Times New Roman" w:cs="Times New Roman"/>
              </w:rPr>
              <w:t>- отсутствие или использование неэффективных стратегий управления, в том числе маркетинговых</w:t>
            </w:r>
          </w:p>
          <w:p w:rsidR="00F912AE" w:rsidRPr="00776726" w:rsidRDefault="00F912AE" w:rsidP="00F912AE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12AE" w:rsidRPr="00776726" w:rsidTr="00183394">
        <w:trPr>
          <w:cantSplit/>
          <w:trHeight w:val="6090"/>
        </w:trPr>
        <w:tc>
          <w:tcPr>
            <w:tcW w:w="392" w:type="dxa"/>
            <w:vMerge/>
            <w:textDirection w:val="btLr"/>
          </w:tcPr>
          <w:p w:rsidR="00F912AE" w:rsidRDefault="00F912AE" w:rsidP="009176AC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12AE" w:rsidRPr="00B97A59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F912AE" w:rsidRDefault="00F912AE" w:rsidP="00F912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О разработке стрпатегии социально-экономического развития МО Красноуфимский округ до 2030 года.</w:t>
            </w:r>
          </w:p>
          <w:p w:rsidR="00F912AE" w:rsidRDefault="00F912AE" w:rsidP="00F912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Об услугах, оказываемых в форме поддержки предпринимателей Межмуниципальным фондом «Красноуфимский центр развития предпринимательства».</w:t>
            </w:r>
          </w:p>
          <w:p w:rsidR="00F912AE" w:rsidRDefault="00F912AE" w:rsidP="00F912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Об инструметах поддержки Свердловского областного Фонда (винансовые, нефинансовые).</w:t>
            </w:r>
          </w:p>
          <w:p w:rsidR="00F912AE" w:rsidRDefault="00F912AE" w:rsidP="00F912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 Совете по поддержке инвестиционных проектов в рамках проектного финансирования и иных программ кредитных организаций.</w:t>
            </w:r>
          </w:p>
          <w:p w:rsidR="00F912AE" w:rsidRDefault="00F912AE" w:rsidP="00F912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5.О внедрении электронной ветеринарной сертификации.</w:t>
            </w:r>
          </w:p>
          <w:p w:rsidR="00F912AE" w:rsidRPr="00362E4F" w:rsidRDefault="00F912AE" w:rsidP="00F912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О мероприятиях, направленных на пропаганду и популяризацию предпринимательской деятельности в 2017 году</w:t>
            </w:r>
          </w:p>
        </w:tc>
        <w:tc>
          <w:tcPr>
            <w:tcW w:w="851" w:type="dxa"/>
          </w:tcPr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21.09.2017 г</w:t>
            </w: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12AE" w:rsidRDefault="00F912AE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F912AE" w:rsidRPr="0061712A" w:rsidRDefault="00F912AE" w:rsidP="0061712A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Sect="005B32B4">
      <w:headerReference w:type="even" r:id="rId8"/>
      <w:headerReference w:type="default" r:id="rId9"/>
      <w:pgSz w:w="16839" w:h="11907" w:orient="landscape" w:code="9"/>
      <w:pgMar w:top="819" w:right="1440" w:bottom="993" w:left="113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28" w:rsidRDefault="004A7728">
      <w:pPr>
        <w:spacing w:after="0" w:line="240" w:lineRule="auto"/>
      </w:pPr>
      <w:r>
        <w:separator/>
      </w:r>
    </w:p>
  </w:endnote>
  <w:endnote w:type="continuationSeparator" w:id="1">
    <w:p w:rsidR="004A7728" w:rsidRDefault="004A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28" w:rsidRDefault="004A7728">
      <w:pPr>
        <w:spacing w:after="0" w:line="240" w:lineRule="auto"/>
      </w:pPr>
      <w:r>
        <w:separator/>
      </w:r>
    </w:p>
  </w:footnote>
  <w:footnote w:type="continuationSeparator" w:id="1">
    <w:p w:rsidR="004A7728" w:rsidRDefault="004A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BD" w:rsidRDefault="00D04DBD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>
      <w:rPr>
        <w:rStyle w:val="CharStyle71"/>
      </w:rPr>
      <w:t>7</w:t>
    </w:r>
    <w:r>
      <w:rPr>
        <w:rStyle w:val="CharStyle7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BD" w:rsidRDefault="00D04DBD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 w:rsidR="00F912AE">
      <w:rPr>
        <w:rStyle w:val="CharStyle71"/>
        <w:noProof/>
      </w:rPr>
      <w:t>1</w:t>
    </w:r>
    <w:r>
      <w:rPr>
        <w:rStyle w:val="CharStyle7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880"/>
    <w:rsid w:val="00013EF1"/>
    <w:rsid w:val="00016229"/>
    <w:rsid w:val="000426B1"/>
    <w:rsid w:val="0004329C"/>
    <w:rsid w:val="00052EEA"/>
    <w:rsid w:val="000725D2"/>
    <w:rsid w:val="00080045"/>
    <w:rsid w:val="00085B41"/>
    <w:rsid w:val="000B7FAA"/>
    <w:rsid w:val="000D7E9F"/>
    <w:rsid w:val="000F1611"/>
    <w:rsid w:val="001038CF"/>
    <w:rsid w:val="00140141"/>
    <w:rsid w:val="00145268"/>
    <w:rsid w:val="00167D7E"/>
    <w:rsid w:val="001815BA"/>
    <w:rsid w:val="00183394"/>
    <w:rsid w:val="001A1B2D"/>
    <w:rsid w:val="00235137"/>
    <w:rsid w:val="00244F82"/>
    <w:rsid w:val="002460CC"/>
    <w:rsid w:val="0028483E"/>
    <w:rsid w:val="0029077C"/>
    <w:rsid w:val="002E077D"/>
    <w:rsid w:val="002F0ED4"/>
    <w:rsid w:val="00307AC6"/>
    <w:rsid w:val="0031572C"/>
    <w:rsid w:val="00345D30"/>
    <w:rsid w:val="00357CF7"/>
    <w:rsid w:val="0037535F"/>
    <w:rsid w:val="0037732C"/>
    <w:rsid w:val="00386B48"/>
    <w:rsid w:val="003A67C2"/>
    <w:rsid w:val="003B3E9A"/>
    <w:rsid w:val="003E278B"/>
    <w:rsid w:val="004035BC"/>
    <w:rsid w:val="00443C43"/>
    <w:rsid w:val="00444278"/>
    <w:rsid w:val="00466F36"/>
    <w:rsid w:val="00492280"/>
    <w:rsid w:val="004978BB"/>
    <w:rsid w:val="004A6008"/>
    <w:rsid w:val="004A7728"/>
    <w:rsid w:val="004B0557"/>
    <w:rsid w:val="00522701"/>
    <w:rsid w:val="00535FD6"/>
    <w:rsid w:val="00560FA8"/>
    <w:rsid w:val="00585B15"/>
    <w:rsid w:val="00593F08"/>
    <w:rsid w:val="005B32B4"/>
    <w:rsid w:val="005B6FA0"/>
    <w:rsid w:val="005C5B4F"/>
    <w:rsid w:val="005D3BA6"/>
    <w:rsid w:val="005D77C8"/>
    <w:rsid w:val="005F7896"/>
    <w:rsid w:val="0061712A"/>
    <w:rsid w:val="00623A0B"/>
    <w:rsid w:val="00623B8C"/>
    <w:rsid w:val="00623F97"/>
    <w:rsid w:val="006301B2"/>
    <w:rsid w:val="00633DE8"/>
    <w:rsid w:val="00634721"/>
    <w:rsid w:val="00657A15"/>
    <w:rsid w:val="006614D9"/>
    <w:rsid w:val="00665FF1"/>
    <w:rsid w:val="00672691"/>
    <w:rsid w:val="00685872"/>
    <w:rsid w:val="006B39BB"/>
    <w:rsid w:val="006E5DE0"/>
    <w:rsid w:val="00706F34"/>
    <w:rsid w:val="007332D5"/>
    <w:rsid w:val="00763D31"/>
    <w:rsid w:val="00776726"/>
    <w:rsid w:val="0078101C"/>
    <w:rsid w:val="00783B24"/>
    <w:rsid w:val="007A74B7"/>
    <w:rsid w:val="007B0DBF"/>
    <w:rsid w:val="007B2977"/>
    <w:rsid w:val="007B3C9B"/>
    <w:rsid w:val="007C0334"/>
    <w:rsid w:val="007C29D2"/>
    <w:rsid w:val="007D4880"/>
    <w:rsid w:val="007E394F"/>
    <w:rsid w:val="007E72F1"/>
    <w:rsid w:val="00800428"/>
    <w:rsid w:val="00804550"/>
    <w:rsid w:val="00810F49"/>
    <w:rsid w:val="0081680F"/>
    <w:rsid w:val="00842F65"/>
    <w:rsid w:val="00845B9D"/>
    <w:rsid w:val="00894A8F"/>
    <w:rsid w:val="008A3275"/>
    <w:rsid w:val="008B1693"/>
    <w:rsid w:val="008D3E09"/>
    <w:rsid w:val="008E1E80"/>
    <w:rsid w:val="008F29C7"/>
    <w:rsid w:val="009067EB"/>
    <w:rsid w:val="009176AC"/>
    <w:rsid w:val="00930723"/>
    <w:rsid w:val="00937280"/>
    <w:rsid w:val="009458C7"/>
    <w:rsid w:val="00965B1A"/>
    <w:rsid w:val="0097688B"/>
    <w:rsid w:val="009824E7"/>
    <w:rsid w:val="009B3D43"/>
    <w:rsid w:val="009D5780"/>
    <w:rsid w:val="00A1010B"/>
    <w:rsid w:val="00A10997"/>
    <w:rsid w:val="00A12EE7"/>
    <w:rsid w:val="00A17F87"/>
    <w:rsid w:val="00A2549C"/>
    <w:rsid w:val="00A27F80"/>
    <w:rsid w:val="00A64AB9"/>
    <w:rsid w:val="00A71738"/>
    <w:rsid w:val="00A8563B"/>
    <w:rsid w:val="00A96FE9"/>
    <w:rsid w:val="00AA560B"/>
    <w:rsid w:val="00AC2422"/>
    <w:rsid w:val="00AD181C"/>
    <w:rsid w:val="00AD426F"/>
    <w:rsid w:val="00AE223E"/>
    <w:rsid w:val="00AF2369"/>
    <w:rsid w:val="00B72E74"/>
    <w:rsid w:val="00B950F8"/>
    <w:rsid w:val="00B97A59"/>
    <w:rsid w:val="00BA5690"/>
    <w:rsid w:val="00BB445F"/>
    <w:rsid w:val="00BC1B15"/>
    <w:rsid w:val="00BD2FDC"/>
    <w:rsid w:val="00C271A6"/>
    <w:rsid w:val="00C278A4"/>
    <w:rsid w:val="00C3295D"/>
    <w:rsid w:val="00C36860"/>
    <w:rsid w:val="00C41999"/>
    <w:rsid w:val="00C62C58"/>
    <w:rsid w:val="00C640B3"/>
    <w:rsid w:val="00C67212"/>
    <w:rsid w:val="00C737C0"/>
    <w:rsid w:val="00C74559"/>
    <w:rsid w:val="00C8082F"/>
    <w:rsid w:val="00C83166"/>
    <w:rsid w:val="00CD1F16"/>
    <w:rsid w:val="00D04DBD"/>
    <w:rsid w:val="00D0536F"/>
    <w:rsid w:val="00D26BC6"/>
    <w:rsid w:val="00D73771"/>
    <w:rsid w:val="00D92BA1"/>
    <w:rsid w:val="00DA3A86"/>
    <w:rsid w:val="00DC2072"/>
    <w:rsid w:val="00DD02A0"/>
    <w:rsid w:val="00DD0A8D"/>
    <w:rsid w:val="00DF4A08"/>
    <w:rsid w:val="00DF75EE"/>
    <w:rsid w:val="00E254FC"/>
    <w:rsid w:val="00E368E7"/>
    <w:rsid w:val="00E43634"/>
    <w:rsid w:val="00E461FE"/>
    <w:rsid w:val="00E5108C"/>
    <w:rsid w:val="00E52239"/>
    <w:rsid w:val="00E601B7"/>
    <w:rsid w:val="00E71DE3"/>
    <w:rsid w:val="00E74DF3"/>
    <w:rsid w:val="00E8201D"/>
    <w:rsid w:val="00E9123A"/>
    <w:rsid w:val="00E914CB"/>
    <w:rsid w:val="00EA4118"/>
    <w:rsid w:val="00EB32DB"/>
    <w:rsid w:val="00F11E5F"/>
    <w:rsid w:val="00F21BA3"/>
    <w:rsid w:val="00F32B9C"/>
    <w:rsid w:val="00F53CB2"/>
    <w:rsid w:val="00F61183"/>
    <w:rsid w:val="00F65B8F"/>
    <w:rsid w:val="00F7071B"/>
    <w:rsid w:val="00F72DCD"/>
    <w:rsid w:val="00F74086"/>
    <w:rsid w:val="00F86C07"/>
    <w:rsid w:val="00F912AE"/>
    <w:rsid w:val="00FB1BD8"/>
    <w:rsid w:val="00FB5A18"/>
    <w:rsid w:val="00FC6614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634721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34721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34721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6347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634721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634721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63472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63472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634721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634721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63472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634721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634721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634721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634721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6347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634721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634721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634721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63472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63472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634721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634721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634721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634721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634721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634721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634721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63472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634721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634721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63472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634721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634721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634721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63472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634721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634721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634721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634721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63472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63472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634721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634721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634721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634721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6347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634721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634721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634721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634721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634721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634721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kru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14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61</cp:revision>
  <cp:lastPrinted>2016-12-22T04:20:00Z</cp:lastPrinted>
  <dcterms:created xsi:type="dcterms:W3CDTF">2016-03-18T06:02:00Z</dcterms:created>
  <dcterms:modified xsi:type="dcterms:W3CDTF">2018-03-05T12:07:00Z</dcterms:modified>
</cp:coreProperties>
</file>