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32" w:rsidRPr="006A2932" w:rsidRDefault="006A2932" w:rsidP="006A2932">
      <w:pPr>
        <w:pBdr>
          <w:bottom w:val="single" w:sz="6" w:space="0" w:color="B9B9B9"/>
        </w:pBdr>
        <w:shd w:val="clear" w:color="auto" w:fill="FFFFFF"/>
        <w:spacing w:after="0" w:line="31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Информация о специальных налоговых режимах и действующих по ним в Свердловской области налоговых преференциях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888888"/>
          <w:sz w:val="28"/>
          <w:szCs w:val="28"/>
        </w:rPr>
        <w:t>1 июля 2016 8:44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Единый налог на вмененный доход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Регламентируется главой 26.3 Налогового кодекса Российской Федерации.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ЕНВД вводится в действие нормативными правовыми актами представительных органов муниципальных образований и может применяться в отношении видов деятельности, установленных ст. 346.26 НК РФ.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(ст. 346.28)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и индивидуальные предприниматели, осуществляющие на территории муниципального района, городского округа, городов федерального значения Москвы, Санкт-Петербурга и Севастополя, в которых введен ЕНВД, предпринимательскую деятельность, облагаемую ЕНВД, и перешедшие на уплату ЕНВД в порядке, установленном гл. 26.3 Налогового Кодекса Российской Федерации.</w:t>
      </w:r>
      <w:proofErr w:type="gramEnd"/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Условия применения ЕНВД организациями: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среднесписочная численность работников не более 100 человек;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доля участия других организаций составляет не более 25 процентов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Условия применения ЕНВД индивидуальными предпринимателями: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среднесписочная численность работников не более 100 человек;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- 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осуществляют услуги по передаче во временное владение и (или) пользование автозаправочных станций и </w:t>
      </w:r>
      <w:proofErr w:type="spell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автогазозаправочных</w:t>
      </w:r>
      <w:proofErr w:type="spell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станций.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Объектом налогообложения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признается вмененный доход налогоплательщика.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При этом </w:t>
      </w: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налоговой базой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исчисления суммы единого налога признается величина этого вмененного дохода.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Налоговая база корректируется на коэффициент-дефлятор К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вышеупомянутый коэффициент К2.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Коэффициент К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устанавливается на календарный год приказом Министерства экономического развития Российской Федерации.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В 2016 году значение коэффициента К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осталось на уровне 2015 года и составляет 1,798 (приказ Министерства экономического развития Российской Федерации от 20.10.2015 № 772).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Значение корректирующего коэффициента К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устанавливается представительными органами муниципальных районов, городских округов, с учетом ассортимента товаров (работ, услуг), сезонности, времени работы, величины доходов и иных особенностей ведения предпринимательской деятельности.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lastRenderedPageBreak/>
        <w:t>Налоговая ставка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составляет 15% от налоговой базы (базовая доходность с учетом корректирующих коэффициентов и физических показателей, характеризующих вид деятельности).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Налоговым периодом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признается квартал.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организаций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прибыль организаций (в отношении прибыли, полученной от предпринимательской деятельности, облагаемой единым налогом),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организаций (в отношении имущества, используемого для ведения предпринимательской деятельности, облагаемой единым налогом),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добавленную стоимость.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индивидуальных предпринимателей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доходы физических лиц (в отношении доходов, полученных от предпринимательской деятельности, облагаемой единым налогом),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физических лиц (в отношении имущества, используемого для осуществления предпринимательской деятельности, облагаемой единым налогом),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добавленную стоимость.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Уменьшение суммы налога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Сумма единого налога, исчисленная за налоговый период, уменьшается на сумму: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1) страховых взносов на обязательное пенсионное страхование, обязательное социальное страхование на случай временной нетрудоспособности и в связи с 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уплаченных в данном налоговом периоде в соответствии с законодательством Российской Федерации при выплате налогоплательщиком вознаграждений работникам;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2) расходов по выплате в соответствии с законодательством Российской Федерации пособия по временной нетрудоспособности (за исключением несчастных случаев на производстве и профессиональных заболеваний);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Упрощенная система налогообложения.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Регламентируется главой 26.2 Налогового кодекса Российской Федерации.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 УСН:</w:t>
      </w:r>
    </w:p>
    <w:p w:rsidR="006A2932" w:rsidRPr="006A2932" w:rsidRDefault="006A2932" w:rsidP="006A293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 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(если по итогам девяти месяцев того года, в котором организация подает уведомление о переходе на упрощенную систему 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налогообложения, доходы, определяемые в соответствии со статьей 248 Налогового Кодекса РФ, не превысили 45,0 млн. рублей (59,8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1,329).</w:t>
      </w:r>
      <w:proofErr w:type="gramEnd"/>
    </w:p>
    <w:p w:rsidR="006A2932" w:rsidRPr="006A2932" w:rsidRDefault="006A2932" w:rsidP="006A293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 предприниматели.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Условия применения УСН:</w:t>
      </w:r>
    </w:p>
    <w:p w:rsidR="006A2932" w:rsidRPr="006A2932" w:rsidRDefault="006A2932" w:rsidP="006A293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средняя численность работников не превышает 100 человек;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2) доходы налогоплательщика по итогам отчетного (налогового) периода не превышают 60,0 млн. руб. (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79,7 млн. руб. с учетом индексации на коэффициент-дефлятор, установленный на 2016 год приказом Министерства экономического развития Российской Федерации, в размере 1,329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3) не переведенные на ЕСХН;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4) не 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занимающиеся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производством подакцизных товаров, добычей и реализацией полезных ископаемых, за исключением общераспространенных, игорным бизнесом.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Объект налогообложения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по упрощенной системе налогообложения предусмотрен в двух разных вариантах: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доходы;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доходы, уменьшенные на величину расходов.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Право выбора объекта принадлежит налогоплательщику.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Налоговая база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 ставка налога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зависит от выбранного налогоплательщиком объекта и соответственно устанавливается как денежное выражение: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доходов (6%);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доходов, уменьшенных на величину расходов (от 5% до 15%. Предусмотрена дифференциация ставок законами субъектов РФ).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Законом Свердловской области от 15.06.2009 № 31-ОЗ «Об установлении на территории Свердловской области налоговых ставок при применении упрощенной системы налогообложения для отдельных категорий налогоплательщиков» для налогоплательщиков, выбравших в качестве объекта налогообложения «доходы минус расходы», установлены дифференцированные ставки в зависимости от видов деятельности в размере 5% (по 50 видам), по остальным видам деятельности - 7 %.</w:t>
      </w:r>
      <w:proofErr w:type="gramEnd"/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«Налоговые каникулы»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С 2015 года до 1 января 2021 года для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впервые зарегистрированных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индивидуальных предпринимателей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, осуществляющих деятельность в производственной, научной и социальной сферах, установлена налоговая ставка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 процентов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применения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непрерывно в течение двух лет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Налоговым периодом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является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календарный год.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организаций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прибыль организаций (за исключением налога, уплачиваемого с доходов, облагаемых по налоговым ставкам, предусмотренным пунктами 1.6, 3 и 4 статьи 284 Налогового кодекса),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организаций (за исключением налога, уплачиваемого в отношении объектов недвижимого имущества, налоговая база по которым определяется как их кадастровая стоимость в соответствии с Налоговым кодексом),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добавленную стоимость.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индивидуальных предпринимателей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доходы физических лиц (в отношении доходов, полученных от предпринимательской деятельности),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физических лиц в отношении имущества, используемого для предпринимательской деятельности),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добавленную стоимость.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Уменьшение суммы налога при объекте налогообложения «доходы»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Налогоплательщики, выбравшие в качестве объекта налогообложения доходы, могут уменьшить сумму налога (авансовых платежей по налогу), исчисленную за налоговый (отчетный) период, на сумму: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1) страховых взносов на обязательное пенсионное страхование, обязательное социальное страхование;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2) расходов по выплате в соответствии с законодательством Российской Федерации пособия по временной нетрудоспособности;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3) платежей (взносов) по договорам добровольного личного страхования, заключенным со страховыми организациями, имеющими лицензии.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Патентная система налогообложения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Регламентируется главой 26.5 Налогового кодекса Российской Федерации.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Свердловской области патентная система налогообложения введена в действие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Законом Свердловской области от 21.11.2012 № 87-ОЗ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«О введении в действие патентной системы налогообложения на территории Свердловской области и установлении налоговой ставки при ее применении для отдельных категорий налогоплательщиков» (далее – Закон Свердловской области).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 ПСН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(ст. 346.44)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Индивидуальные предприниматели, осуществляющие виды деятельности, предусмотренные Налоговым кодексом и региональным законом.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Всего Законом Свердловской области предусмотрено применение патентной системы налогообложения по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72 видам деятельности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Условия применения ПСН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1)      средняя численность наемных работников, которая не должна превышать за налоговый период 15 человек;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2)      доходы налогоплательщика от реализации по всем видам предпринимательской деятельности (в отношении которых применяется патентная система налогообложения), которые не должны превышать 60 млн. рублей.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Налоговая база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определяется как денежное выражение потенциально возможного к получению индивидуальным предпринимателем годового дохода, устанавливаемого на календарный год законом субъекта Российской Федерации.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Налоговая ставка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устанавливается в размере 6 процентов от потенциально возможного к получению индивидуальными предпринимателями годового дохода (налоговой базы). Законом Свердловской области дифференцированы размеры годового дохода в зависимости от вида осуществляемой деятельности и величины физического показателя (количества наемных работников, обособленных объектов, площадей, транспортных средств).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от уплаты налогов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Налога на доходы физических лиц (в части доходов, полученных при осуществлении видов предпринимательской деятельности, в отношении которых применяется патентная система налогообложения);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Налога на имущество физических лиц (в части имущества, используемого при осуществлении видов предпринимательской деятельности, в отношении которых применяется патентная система налогообложения, за исключением объектов, налоговая база по которым определяется как кадастровая стоимость);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НДС (за исключением НДС, подлежащего уплате при осуществлении видов предпринимательской деятельности, в отношении которых не применяется патентная система налогообложения; при ввозе товаров на территорию Российской Федерации и иные территории, находящиеся под ее юрисдикцией; при осуществлении операций, облагаемых в соответствии со статьей 174.1 НК РФ).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Сроки уплаты налога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Патент выдается по выбору индивидуального предпринимателя на период от 1 до 12 месяцев включительно в пределах календарного года.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патент выдан на срок до 6 месяцев, то налог уплачивается в полном размере в срок не позднее срока окончания действия патента.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Если патент выдан на срок от 6 до 12 месяцев, то оплата налога производится в два этапа: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в размере 1/3 суммы налога в срок не позднее девяноста календарных дней после начала действия патента;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в размере 2/3 суммы налога в срок не позднее срока окончания действия патента.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На сайте Управления федеральной налоговой службы по Свердловской области можно произвести расчёт стоимости патента (</w:t>
      </w:r>
      <w:hyperlink r:id="rId5" w:history="1">
        <w:r w:rsidRPr="006A2932">
          <w:rPr>
            <w:rFonts w:ascii="Times New Roman" w:eastAsia="Times New Roman" w:hAnsi="Times New Roman" w:cs="Times New Roman"/>
            <w:color w:val="AE0016"/>
            <w:sz w:val="28"/>
            <w:szCs w:val="28"/>
            <w:u w:val="single"/>
          </w:rPr>
          <w:t>http://213.24.61.117/patent/patent.html</w:t>
        </w:r>
      </w:hyperlink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получения патента индивидуальному предпринимателю необходимо обратиться в налоговый орган по месту жительства не позднее, чем за 10 дней до начала применения патентной системы налогообложения.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«Налоговые каникулы»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С 2015 года по 1 января 2021 года для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впервые зарегистрированных индивидуальных предпринимателей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, осуществляющих деятельность в производственной, социальной сферах, а также сфере бытовых услуг, установлена налоговая ставка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0 процентов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для применения </w:t>
      </w: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непрерывно не более двух лет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Полный перечень льготных видов деятельности размещен на сайте Министерства экономики Свердловской области в разделе «Налоговая политика».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Единый сельскохозяйственный налог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Регламентируется главой 26.1 Налогового кодекса Российской Федерации.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и индивидуальные предприниматели, являющиеся сельскохозяйственными товаропроизводителями вправе добровольно перейти на уплату единого сельскохозяйственного налога.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Налогоплательщики</w:t>
      </w:r>
      <w:r w:rsidRPr="006A293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(Статья 346.2):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1. Организации и индивидуальные предприниматели, являющиеся сельскохозяйственными товаропроизводителями и перешедшие на уплату единого сельскохозяйственного налога в порядке, установленном настоящей главой.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Сельскохозяйственными товаропроизводителями признаются организации и индивидуальные 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организаций и индивидуальных предпринимателей доля дохода от реализации произведенной ими 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сельскохозяйственной продукции, включая продукцию ее первичной переработки, произведенную ими из</w:t>
      </w:r>
      <w:proofErr w:type="gramEnd"/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сельскохозяйственного сырья собственного производства, составляет не менее 70 процентов, а также сельскохозяйственные потребительские кооперативы.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Ограничения применения ЕСХН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Не вправе переходить на уплату единого сельскохозяйственного налога: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организации и индивидуальные предприниматели, занимающиеся производством подакцизных товаров;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организации, осуществляющие деятельность по организации и проведению азартных игр;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казенные, бюджетные и автономные учреждения.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Объектом налогообложения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признаются доходы, уменьшенные на величину расходов.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Налоговой базой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признается денежное выражение доходов, уменьшенных на величину расходов.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Пунктом 2 ст. 346.5 НК РФ определены расходы, на которые могут быть уменьшены доходы налогоплательщика, в том числе страховые взносы по всем видам обязательного страхования.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Порядок исчисления налога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Единый сельскохозяйственный налог исчисляется как соответствующая налоговой ставке процентная доля налоговой базы.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Налоговая ставка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устанавливается в размере 6 процентов.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Налоговым периодом</w:t>
      </w: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признается календарный год.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организаций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прибыль организаций,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организаций,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 добавленную стоимость.</w:t>
      </w:r>
    </w:p>
    <w:p w:rsidR="006A2932" w:rsidRPr="006A2932" w:rsidRDefault="006A2932" w:rsidP="006A293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Освобождение индивидуальных предпринимателей от уплаты: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доходы физических лиц;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имущество физических лиц;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- налога на добавленную стоимость.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Организации и индивидуальные предприниматели, являющиеся налогоплательщиками единого сельскохозяйственного налога, не освобождаются от исполнения предусмотренных Налоговым Кодексом РФ обязанностей налоговых агентов, а также обязанностей контролирующих лиц контролируемых иностранных компаний</w:t>
      </w:r>
    </w:p>
    <w:p w:rsidR="006A2932" w:rsidRPr="006A2932" w:rsidRDefault="006A2932" w:rsidP="006A29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2932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ADF" w:rsidRPr="006A2932" w:rsidRDefault="00A05ADF">
      <w:pPr>
        <w:rPr>
          <w:rFonts w:ascii="Times New Roman" w:hAnsi="Times New Roman" w:cs="Times New Roman"/>
          <w:sz w:val="28"/>
          <w:szCs w:val="28"/>
        </w:rPr>
      </w:pPr>
    </w:p>
    <w:sectPr w:rsidR="00A05ADF" w:rsidRPr="006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5EB"/>
    <w:multiLevelType w:val="multilevel"/>
    <w:tmpl w:val="D6B8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272F0"/>
    <w:multiLevelType w:val="multilevel"/>
    <w:tmpl w:val="D60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2932"/>
    <w:rsid w:val="006A2932"/>
    <w:rsid w:val="00A0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9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6A2932"/>
  </w:style>
  <w:style w:type="paragraph" w:styleId="a3">
    <w:name w:val="Normal (Web)"/>
    <w:basedOn w:val="a"/>
    <w:uiPriority w:val="99"/>
    <w:semiHidden/>
    <w:unhideWhenUsed/>
    <w:rsid w:val="006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2932"/>
    <w:rPr>
      <w:b/>
      <w:bCs/>
    </w:rPr>
  </w:style>
  <w:style w:type="character" w:styleId="a5">
    <w:name w:val="Emphasis"/>
    <w:basedOn w:val="a0"/>
    <w:uiPriority w:val="20"/>
    <w:qFormat/>
    <w:rsid w:val="006A2932"/>
    <w:rPr>
      <w:i/>
      <w:iCs/>
    </w:rPr>
  </w:style>
  <w:style w:type="character" w:customStyle="1" w:styleId="apple-converted-space">
    <w:name w:val="apple-converted-space"/>
    <w:basedOn w:val="a0"/>
    <w:rsid w:val="006A2932"/>
  </w:style>
  <w:style w:type="character" w:styleId="a6">
    <w:name w:val="Hyperlink"/>
    <w:basedOn w:val="a0"/>
    <w:uiPriority w:val="99"/>
    <w:semiHidden/>
    <w:unhideWhenUsed/>
    <w:rsid w:val="006A2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213.24.61.117/patent/pat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2168</Words>
  <Characters>12363</Characters>
  <Application>Microsoft Office Word</Application>
  <DocSecurity>0</DocSecurity>
  <Lines>103</Lines>
  <Paragraphs>29</Paragraphs>
  <ScaleCrop>false</ScaleCrop>
  <Company>Microsoft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2017-06-13T08:47:00Z</dcterms:created>
  <dcterms:modified xsi:type="dcterms:W3CDTF">2017-06-13T08:47:00Z</dcterms:modified>
</cp:coreProperties>
</file>