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F5" w:rsidRPr="00F337F5" w:rsidRDefault="00F337F5" w:rsidP="00F337F5">
      <w:pPr>
        <w:pBdr>
          <w:bottom w:val="single" w:sz="6" w:space="0" w:color="B9B9B9"/>
        </w:pBdr>
        <w:shd w:val="clear" w:color="auto" w:fill="FFFFFF"/>
        <w:spacing w:after="0" w:line="31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 применении "налоговых каникул" по упрощенной и патентной системам налогообложения на территории Свердловской области</w:t>
      </w:r>
    </w:p>
    <w:p w:rsidR="00F337F5" w:rsidRPr="00F337F5" w:rsidRDefault="00F337F5" w:rsidP="00F33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888888"/>
          <w:sz w:val="28"/>
          <w:szCs w:val="28"/>
        </w:rPr>
        <w:t>16 июня 2016 8:56</w:t>
      </w:r>
    </w:p>
    <w:p w:rsidR="00F337F5" w:rsidRPr="00F337F5" w:rsidRDefault="00F337F5" w:rsidP="00F337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применении «налоговых каникул» по упрощенной и патентной системам налогообложения на территории Свердловской области</w:t>
      </w:r>
    </w:p>
    <w:p w:rsidR="00F337F5" w:rsidRPr="00F337F5" w:rsidRDefault="00F337F5" w:rsidP="00F337F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В 2015 году в целях реализации права, предоставленного субъектам РФ на федеральном уровне, в Свердловской области установлена возможность применения налоговой ставки 0 процентов по упрощенной и патентной системам налогообложения для впервые зарегистрированных индивидуальных предпринимателей по ряду сфер деятельности («налоговые каникулы»).</w:t>
      </w:r>
      <w:proofErr w:type="gramEnd"/>
    </w:p>
    <w:p w:rsidR="00F337F5" w:rsidRPr="00F337F5" w:rsidRDefault="00F337F5" w:rsidP="00F33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упрощенной системе налогообложения</w:t>
      </w: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 нулевая ставка введена по производственной, научной и социальной сферам – всего в отношении 31 вида деятельности.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Налоговым кодексом Российской Федерации индивидуальные предприниматели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лет, при условии, что доля доходов от осуществления предпринимательской деятельности, в отношении которой применялась указанная ставка, в общем объеме доходов составляет не менее 70 процентов.</w:t>
      </w:r>
      <w:proofErr w:type="gramEnd"/>
    </w:p>
    <w:p w:rsidR="00F337F5" w:rsidRPr="00F337F5" w:rsidRDefault="00F337F5" w:rsidP="00F33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С полным перечнем видов деятельности, по которым в регионе действует нулевая ставка («налоговые каникулы») можно ознакомиться, перейдя по ссылке: </w:t>
      </w:r>
      <w:hyperlink r:id="rId4" w:history="1">
        <w:r w:rsidRPr="00F337F5">
          <w:rPr>
            <w:rFonts w:ascii="Times New Roman" w:eastAsia="Times New Roman" w:hAnsi="Times New Roman" w:cs="Times New Roman"/>
            <w:color w:val="AE0016"/>
            <w:sz w:val="28"/>
            <w:szCs w:val="28"/>
            <w:u w:val="single"/>
          </w:rPr>
          <w:t>http://economy.midural.ru/content/perechen-vidov-deyatelnosti-po-kotorym...</w:t>
        </w:r>
      </w:hyperlink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За 2015 год «налоговыми каникулами» воспользовалось 165 индивидуальных предпринимателей, из них по объекту «доходы» - 88 ИП, по объекту «доходы, уменьшенные на величину расходов» - 77 ИП.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востребованы следующие виды деятельности: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производство готовых металлических изделий, кроме машин и оборудования – 29 индивидуальных предпринимателей (18% от общего числа);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производство мебели – 22 </w:t>
      </w:r>
      <w:proofErr w:type="gramStart"/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индивидуальных</w:t>
      </w:r>
      <w:proofErr w:type="gramEnd"/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предпринимателя (13% от общего числа);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деятельность полиграфическая и копирование носителей информации – 20 индивидуальных предпринимателей (12% от общего числа);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– 11 индивидуальных предпринимателей.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Более 50 % индивидуальных предпринимателей, воспользовавшихся нулевой ставкой, осуществляют предпринимательскую деятельность в муниципальном образовании «город Екатеринбург».</w:t>
      </w:r>
    </w:p>
    <w:p w:rsidR="00F337F5" w:rsidRPr="00F337F5" w:rsidRDefault="00F337F5" w:rsidP="00F33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F337F5" w:rsidRPr="00F337F5" w:rsidRDefault="00F337F5" w:rsidP="00F33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патентной системе налогообложения</w:t>
      </w: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 «налоговые каникулы» действуют по производственной, социальной сферам, а также сфере бытовых услуг – всего по 31 виду деятельности.</w:t>
      </w:r>
    </w:p>
    <w:p w:rsidR="00F337F5" w:rsidRPr="00F337F5" w:rsidRDefault="00F337F5" w:rsidP="00F33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С полным перечнем можно ознакомиться, перейдя по ссылке: </w:t>
      </w:r>
      <w:hyperlink r:id="rId5" w:history="1">
        <w:r w:rsidRPr="00F337F5">
          <w:rPr>
            <w:rFonts w:ascii="Times New Roman" w:eastAsia="Times New Roman" w:hAnsi="Times New Roman" w:cs="Times New Roman"/>
            <w:color w:val="AE0016"/>
            <w:sz w:val="28"/>
            <w:szCs w:val="28"/>
            <w:u w:val="single"/>
          </w:rPr>
          <w:t>http://economy.midural.ru/content/perechen-vidov-deyatelnosti-po-kotorym...</w:t>
        </w:r>
      </w:hyperlink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По состоянию на 01.07.2016 в Свердловской области по нулевой ставке выдано 292 патента, что составляет 5% от общего количества выданных патентов.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Наиболее </w:t>
      </w:r>
      <w:proofErr w:type="gramStart"/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популярными</w:t>
      </w:r>
      <w:proofErr w:type="gramEnd"/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отмечаются следующие виды деятельности: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услуги по производству монтажных, электромонтажных, санитарно-технических и сварочных работ – выдано 72 патента (19% от количества патентов, выданных по данному виду деятельности);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парикмахерские и косметические услуги – 38 патентов (15%);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услуги по обучению населения на курсах и по репетиторству – 28 патентов (10%);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ремонт жилья и иных построек – 23 патента (12%);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услуги по присмотру и уходу за детьми и больными – 18 патентов (10%);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- ремонт и пошив швейных, меховых и кожаных изделий, головных уборов и изделий из текстильной галантереи, ремонт, пошив и вязание трикотажных изделий – 16 патентов (12%).</w:t>
      </w:r>
    </w:p>
    <w:p w:rsidR="00F337F5" w:rsidRPr="00F337F5" w:rsidRDefault="00F337F5" w:rsidP="00F337F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337F5">
        <w:rPr>
          <w:rFonts w:ascii="Times New Roman" w:eastAsia="Times New Roman" w:hAnsi="Times New Roman" w:cs="Times New Roman"/>
          <w:color w:val="333333"/>
          <w:sz w:val="28"/>
          <w:szCs w:val="28"/>
        </w:rPr>
        <w:t>Лидирующие позиции по применению «налоговых каникул» по патентной системе налогообложения занимают: г. Екатеринбург – выдано 160 патентов, городской округ Краснотурьинск – 15 патентов, г. Каменск-Уральский – 14 патентов, городской округ Верхняя Пышма – 13 патентов, городской округ Нижний Тагил – 12 патентов, городской округ Первоуральск – 11 патентов.</w:t>
      </w:r>
      <w:proofErr w:type="gramEnd"/>
    </w:p>
    <w:p w:rsidR="009F4269" w:rsidRPr="00F337F5" w:rsidRDefault="009F4269">
      <w:pPr>
        <w:rPr>
          <w:rFonts w:ascii="Times New Roman" w:hAnsi="Times New Roman" w:cs="Times New Roman"/>
          <w:sz w:val="28"/>
          <w:szCs w:val="28"/>
        </w:rPr>
      </w:pPr>
    </w:p>
    <w:sectPr w:rsidR="009F4269" w:rsidRPr="00F3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7F5"/>
    <w:rsid w:val="009F4269"/>
    <w:rsid w:val="00F3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F337F5"/>
  </w:style>
  <w:style w:type="paragraph" w:styleId="a3">
    <w:name w:val="Normal (Web)"/>
    <w:basedOn w:val="a"/>
    <w:uiPriority w:val="99"/>
    <w:semiHidden/>
    <w:unhideWhenUsed/>
    <w:rsid w:val="00F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7F5"/>
    <w:rPr>
      <w:b/>
      <w:bCs/>
    </w:rPr>
  </w:style>
  <w:style w:type="character" w:customStyle="1" w:styleId="apple-converted-space">
    <w:name w:val="apple-converted-space"/>
    <w:basedOn w:val="a0"/>
    <w:rsid w:val="00F337F5"/>
  </w:style>
  <w:style w:type="character" w:styleId="a5">
    <w:name w:val="Hyperlink"/>
    <w:basedOn w:val="a0"/>
    <w:uiPriority w:val="99"/>
    <w:semiHidden/>
    <w:unhideWhenUsed/>
    <w:rsid w:val="00F33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midural.ru/content/perechen-vidov-deyatelnosti-po-kotorym-deystvuet-stavka-0-nalogovye-kanikuly-po-patentnoy" TargetMode="External"/><Relationship Id="rId4" Type="http://schemas.openxmlformats.org/officeDocument/2006/relationships/hyperlink" Target="http://economy.midural.ru/content/perechen-vidov-deyatelnosti-po-kotorym-deystvuet-stavka-0-nalogovye-kanikuly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2017-06-13T08:49:00Z</dcterms:created>
  <dcterms:modified xsi:type="dcterms:W3CDTF">2017-06-13T08:50:00Z</dcterms:modified>
</cp:coreProperties>
</file>