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5BD" w:rsidRPr="00BC45BD" w:rsidRDefault="00BC45BD" w:rsidP="00BC45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Деятельность </w:t>
      </w:r>
      <w:r w:rsidRPr="00BC45BD">
        <w:rPr>
          <w:rFonts w:ascii="Times New Roman" w:hAnsi="Times New Roman" w:cs="Times New Roman"/>
          <w:b/>
          <w:sz w:val="28"/>
          <w:szCs w:val="28"/>
        </w:rPr>
        <w:t>МБУК «ЦКНТ и БО»</w:t>
      </w:r>
      <w:r>
        <w:rPr>
          <w:rFonts w:ascii="Times New Roman" w:hAnsi="Times New Roman" w:cs="Times New Roman"/>
          <w:b/>
          <w:sz w:val="28"/>
          <w:szCs w:val="28"/>
        </w:rPr>
        <w:t xml:space="preserve"> к протоколу №4 от 26.04.2018 года</w:t>
      </w:r>
    </w:p>
    <w:p w:rsidR="00BC45BD" w:rsidRDefault="00BC45BD" w:rsidP="003B07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4641" w:rsidRPr="00BC45BD" w:rsidRDefault="003B07A4" w:rsidP="003B07A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5BD">
        <w:rPr>
          <w:rFonts w:ascii="Times New Roman" w:hAnsi="Times New Roman" w:cs="Times New Roman"/>
          <w:b/>
          <w:sz w:val="28"/>
          <w:szCs w:val="28"/>
        </w:rPr>
        <w:t>1 Своевременно актуализировать размещение на сайтах учреждений сведения о предоставляемых услугах (содержание сайта в актуальном состоянии, своевременное наполнение информацией в полном объеме)</w:t>
      </w:r>
    </w:p>
    <w:p w:rsidR="00BC45BD" w:rsidRDefault="00BC45BD" w:rsidP="007A6B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</w:t>
      </w:r>
      <w:r w:rsidRPr="00BC45BD">
        <w:rPr>
          <w:rFonts w:ascii="Times New Roman" w:hAnsi="Times New Roman" w:cs="Times New Roman"/>
          <w:sz w:val="28"/>
          <w:szCs w:val="28"/>
        </w:rPr>
        <w:t>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C45BD">
        <w:rPr>
          <w:rFonts w:ascii="Times New Roman" w:hAnsi="Times New Roman" w:cs="Times New Roman"/>
          <w:sz w:val="28"/>
          <w:szCs w:val="28"/>
        </w:rPr>
        <w:t xml:space="preserve"> МБУК «ЦКНТ и БО» </w:t>
      </w:r>
      <w:hyperlink r:id="rId4" w:history="1">
        <w:r w:rsidRPr="00BC45BD">
          <w:rPr>
            <w:rFonts w:ascii="Times New Roman" w:hAnsi="Times New Roman" w:cs="Times New Roman"/>
            <w:sz w:val="28"/>
            <w:szCs w:val="28"/>
          </w:rPr>
          <w:t>http://omc-mayak.ru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своевременно размещается информация.</w:t>
      </w:r>
    </w:p>
    <w:p w:rsidR="003B07A4" w:rsidRDefault="003B07A4" w:rsidP="003B07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07A4" w:rsidRPr="006250F2" w:rsidRDefault="003B07A4" w:rsidP="003B07A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0F2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6250F2"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 w:rsidRPr="006250F2">
        <w:rPr>
          <w:rFonts w:ascii="Times New Roman" w:hAnsi="Times New Roman" w:cs="Times New Roman"/>
          <w:b/>
          <w:sz w:val="28"/>
          <w:szCs w:val="28"/>
        </w:rPr>
        <w:t>беспечить систематические публикации информации о работе учреждения в СМИ</w:t>
      </w:r>
    </w:p>
    <w:p w:rsidR="006250F2" w:rsidRDefault="00BC45BD" w:rsidP="007A6B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мероприятиях различного уровня размещается в газетах «Городок» и «Вперед», на сайтах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 и сайте ОМЦ.</w:t>
      </w:r>
    </w:p>
    <w:p w:rsidR="003B07A4" w:rsidRDefault="003B07A4" w:rsidP="003B07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07A4" w:rsidRPr="00BC45BD" w:rsidRDefault="003B07A4" w:rsidP="003B07A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5BD">
        <w:rPr>
          <w:rFonts w:ascii="Times New Roman" w:hAnsi="Times New Roman" w:cs="Times New Roman"/>
          <w:b/>
          <w:sz w:val="28"/>
          <w:szCs w:val="28"/>
        </w:rPr>
        <w:t>3</w:t>
      </w:r>
      <w:proofErr w:type="gramStart"/>
      <w:r w:rsidRPr="00BC45BD"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 w:rsidRPr="00BC45BD">
        <w:rPr>
          <w:rFonts w:ascii="Times New Roman" w:hAnsi="Times New Roman" w:cs="Times New Roman"/>
          <w:b/>
          <w:sz w:val="28"/>
          <w:szCs w:val="28"/>
        </w:rPr>
        <w:t>беспечить доступность учреждений культуры (оборудование пандусами, поручнями и т.д.)</w:t>
      </w:r>
    </w:p>
    <w:p w:rsidR="003B07A4" w:rsidRDefault="007A6BEE" w:rsidP="007A6B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A6BEE">
        <w:rPr>
          <w:rFonts w:ascii="Times New Roman" w:hAnsi="Times New Roman" w:cs="Times New Roman"/>
          <w:sz w:val="28"/>
          <w:szCs w:val="28"/>
        </w:rPr>
        <w:t>огласно «Паспорту доступности ОСИ (объекта социальной инфраструктуры)»</w:t>
      </w:r>
      <w:r>
        <w:rPr>
          <w:rFonts w:ascii="Times New Roman" w:hAnsi="Times New Roman" w:cs="Times New Roman"/>
          <w:sz w:val="28"/>
          <w:szCs w:val="28"/>
        </w:rPr>
        <w:t xml:space="preserve"> 18 структурных подразделений МБУК «ЦКНТ и БО» доступны для лиц с нарушением опорно-двигательного аппарата.</w:t>
      </w:r>
    </w:p>
    <w:p w:rsidR="00BC45BD" w:rsidRDefault="00BC45BD" w:rsidP="003B07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07A4" w:rsidRPr="007A6BEE" w:rsidRDefault="003B07A4" w:rsidP="003B07A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BEE">
        <w:rPr>
          <w:rFonts w:ascii="Times New Roman" w:hAnsi="Times New Roman" w:cs="Times New Roman"/>
          <w:b/>
          <w:sz w:val="28"/>
          <w:szCs w:val="28"/>
        </w:rPr>
        <w:t>4</w:t>
      </w:r>
      <w:proofErr w:type="gramStart"/>
      <w:r w:rsidRPr="007A6BEE"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 w:rsidRPr="007A6BEE">
        <w:rPr>
          <w:rFonts w:ascii="Times New Roman" w:hAnsi="Times New Roman" w:cs="Times New Roman"/>
          <w:b/>
          <w:sz w:val="28"/>
          <w:szCs w:val="28"/>
        </w:rPr>
        <w:t>роводить регулярный мониторинг удовлетворенности качеством предоставляемых услуг, наличие системы обратной связи (книга жалоб и предложений, анкетирование). Продолжить работу кураторов по контролю деятельности учреждений культуры</w:t>
      </w:r>
    </w:p>
    <w:p w:rsidR="003B07A4" w:rsidRDefault="007A6BEE" w:rsidP="009277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Оценить состояние удовлетворенности </w:t>
      </w:r>
      <w:r w:rsidR="0092773F">
        <w:rPr>
          <w:rFonts w:ascii="Times New Roman" w:hAnsi="Times New Roman" w:cs="Times New Roman"/>
          <w:sz w:val="28"/>
          <w:szCs w:val="28"/>
        </w:rPr>
        <w:t xml:space="preserve">качеством предоставляемых услуг </w:t>
      </w:r>
      <w:r>
        <w:rPr>
          <w:rFonts w:ascii="Times New Roman" w:hAnsi="Times New Roman" w:cs="Times New Roman"/>
          <w:sz w:val="28"/>
          <w:szCs w:val="28"/>
        </w:rPr>
        <w:t>в сельской местности достаточно</w:t>
      </w:r>
      <w:r w:rsidR="0092773F">
        <w:rPr>
          <w:rFonts w:ascii="Times New Roman" w:hAnsi="Times New Roman" w:cs="Times New Roman"/>
          <w:sz w:val="28"/>
          <w:szCs w:val="28"/>
        </w:rPr>
        <w:t xml:space="preserve"> просто. Самый доступный способ – индивидуальная или групповая беседа, как со зрителями, так и с участниками клубных формирований. Работник культуры на селе является фигурой значимой и известной всем. Поэтому для жителей сельских населенных пунктов удобнее общаться, чем писать. Уровень предоставленных услуг зависит от самого работника культуры, от стремления </w:t>
      </w:r>
      <w:r w:rsidR="00DA4053">
        <w:rPr>
          <w:rFonts w:ascii="Times New Roman" w:hAnsi="Times New Roman" w:cs="Times New Roman"/>
          <w:sz w:val="28"/>
          <w:szCs w:val="28"/>
        </w:rPr>
        <w:t>усовершенствовать свою деятельность.</w:t>
      </w:r>
    </w:p>
    <w:p w:rsidR="007A6BEE" w:rsidRPr="00091BAF" w:rsidRDefault="007A6BEE" w:rsidP="007A6BEE">
      <w:pPr>
        <w:pStyle w:val="3"/>
      </w:pPr>
      <w:r>
        <w:t>С целью систематизации методической работы, оперативного обмена и обработки информации в 2018 году реорганизована система кураторства структурных подразделений МБУК «ЦКНТ и БО»</w:t>
      </w:r>
      <w:r w:rsidRPr="00091BAF">
        <w:t xml:space="preserve">. </w:t>
      </w:r>
      <w:r>
        <w:t xml:space="preserve">В связи с тем, что </w:t>
      </w:r>
      <w:proofErr w:type="gramStart"/>
      <w:r>
        <w:t>в</w:t>
      </w:r>
      <w:proofErr w:type="gramEnd"/>
      <w:r>
        <w:t xml:space="preserve"> </w:t>
      </w:r>
      <w:proofErr w:type="gramStart"/>
      <w:r>
        <w:t>Красноуфимском</w:t>
      </w:r>
      <w:proofErr w:type="gramEnd"/>
      <w:r>
        <w:t xml:space="preserve"> районе многочисленны три национальности (</w:t>
      </w:r>
      <w:r w:rsidRPr="00F12DAA">
        <w:rPr>
          <w:szCs w:val="26"/>
        </w:rPr>
        <w:t>русски</w:t>
      </w:r>
      <w:r>
        <w:rPr>
          <w:szCs w:val="26"/>
        </w:rPr>
        <w:t>е</w:t>
      </w:r>
      <w:r w:rsidRPr="00F12DAA">
        <w:rPr>
          <w:szCs w:val="26"/>
        </w:rPr>
        <w:t xml:space="preserve"> – 61,9%, татар</w:t>
      </w:r>
      <w:r>
        <w:rPr>
          <w:szCs w:val="26"/>
        </w:rPr>
        <w:t>ы</w:t>
      </w:r>
      <w:r w:rsidRPr="00F12DAA">
        <w:rPr>
          <w:szCs w:val="26"/>
        </w:rPr>
        <w:t xml:space="preserve"> – 19,5%, марийц</w:t>
      </w:r>
      <w:r>
        <w:rPr>
          <w:szCs w:val="26"/>
        </w:rPr>
        <w:t>ы – 15,5%</w:t>
      </w:r>
      <w:r>
        <w:t>) в</w:t>
      </w:r>
      <w:r w:rsidRPr="00091BAF">
        <w:t>место четырех сотрудников обязанности кураторов возложены на трех методистов по национальному творчеству</w:t>
      </w:r>
      <w:r>
        <w:t xml:space="preserve"> (по русскому, марийскому и татарскому творчеству)</w:t>
      </w:r>
      <w:r w:rsidRPr="00091BAF">
        <w:t xml:space="preserve"> Организационно-методического центра по культуре и народному творчеству. Все </w:t>
      </w:r>
      <w:proofErr w:type="gramStart"/>
      <w:r w:rsidRPr="00091BAF">
        <w:t>трое кураторов</w:t>
      </w:r>
      <w:proofErr w:type="gramEnd"/>
      <w:r w:rsidRPr="00091BAF">
        <w:t xml:space="preserve"> – это молодые специалисты, имеют профильное образование, двое имеют высшее образование и, что самое важное, в совершенстве владеют языком (татарский, марийский) и знаниями в области традиционной национальной культуры по своему направлению.</w:t>
      </w:r>
    </w:p>
    <w:p w:rsidR="007A6BEE" w:rsidRDefault="007A6BEE" w:rsidP="003B07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07A4" w:rsidRPr="00DA4053" w:rsidRDefault="003B07A4" w:rsidP="003B07A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053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proofErr w:type="gramStart"/>
      <w:r w:rsidRPr="00DA4053">
        <w:rPr>
          <w:rFonts w:ascii="Times New Roman" w:hAnsi="Times New Roman" w:cs="Times New Roman"/>
          <w:b/>
          <w:sz w:val="28"/>
          <w:szCs w:val="28"/>
        </w:rPr>
        <w:t xml:space="preserve"> У</w:t>
      </w:r>
      <w:proofErr w:type="gramEnd"/>
      <w:r w:rsidRPr="00DA4053">
        <w:rPr>
          <w:rFonts w:ascii="Times New Roman" w:hAnsi="Times New Roman" w:cs="Times New Roman"/>
          <w:b/>
          <w:sz w:val="28"/>
          <w:szCs w:val="28"/>
        </w:rPr>
        <w:t>делять</w:t>
      </w:r>
      <w:r w:rsidR="00DA4053" w:rsidRPr="00DA4053">
        <w:rPr>
          <w:rFonts w:ascii="Times New Roman" w:hAnsi="Times New Roman" w:cs="Times New Roman"/>
          <w:b/>
          <w:sz w:val="28"/>
          <w:szCs w:val="28"/>
        </w:rPr>
        <w:t xml:space="preserve"> большое внимание развитию профессионального потенциала работников основного персонала, в том числе на основе повышения квалификации и переподготовки кадров, проведения семинаров, тренингов, обмена опытом, стажировок, единых методических дней</w:t>
      </w:r>
    </w:p>
    <w:p w:rsidR="00F52B9D" w:rsidRDefault="00F52B9D" w:rsidP="00F52B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сотрудники структурных подразделений принимают участие на различных курсах повышения квалификации, семинарах-практикумах, мастер-классах, проводимых сотрудниками СГОДНТ, ЦТНК СУ,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ЦКиД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 Красноуфимск ОКМЦ «Провинция» и других учреждений.</w:t>
      </w:r>
    </w:p>
    <w:p w:rsidR="00DA4053" w:rsidRPr="00B5671C" w:rsidRDefault="00B5671C" w:rsidP="00F52B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A4053" w:rsidRPr="00B5671C">
        <w:rPr>
          <w:rFonts w:ascii="Times New Roman" w:hAnsi="Times New Roman" w:cs="Times New Roman"/>
          <w:sz w:val="28"/>
          <w:szCs w:val="28"/>
        </w:rPr>
        <w:t xml:space="preserve">овременные формы повышения квалификации (профессиональной переподготовки) </w:t>
      </w:r>
      <w:r>
        <w:rPr>
          <w:rFonts w:ascii="Times New Roman" w:hAnsi="Times New Roman" w:cs="Times New Roman"/>
          <w:sz w:val="28"/>
          <w:szCs w:val="28"/>
        </w:rPr>
        <w:t>специалистов КДУ в 2018 году</w:t>
      </w:r>
      <w:r w:rsidR="00F52B9D">
        <w:rPr>
          <w:rFonts w:ascii="Times New Roman" w:hAnsi="Times New Roman" w:cs="Times New Roman"/>
          <w:sz w:val="28"/>
          <w:szCs w:val="28"/>
        </w:rPr>
        <w:t xml:space="preserve"> не носят массовый характер, но все же присутствуют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4053" w:rsidRDefault="00B5671C" w:rsidP="003B07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A4053">
        <w:rPr>
          <w:rFonts w:ascii="Times New Roman" w:hAnsi="Times New Roman" w:cs="Times New Roman"/>
          <w:sz w:val="28"/>
          <w:szCs w:val="28"/>
        </w:rPr>
        <w:t>Попонина</w:t>
      </w:r>
      <w:proofErr w:type="spellEnd"/>
      <w:r w:rsidR="00DA4053">
        <w:rPr>
          <w:rFonts w:ascii="Times New Roman" w:hAnsi="Times New Roman" w:cs="Times New Roman"/>
          <w:sz w:val="28"/>
          <w:szCs w:val="28"/>
        </w:rPr>
        <w:t xml:space="preserve"> Т.Г. (ОМЦ)</w:t>
      </w:r>
      <w:r w:rsidR="00DA4053" w:rsidRPr="00DA4053">
        <w:rPr>
          <w:rFonts w:ascii="Times New Roman" w:hAnsi="Times New Roman" w:cs="Times New Roman"/>
          <w:sz w:val="28"/>
          <w:szCs w:val="28"/>
        </w:rPr>
        <w:t xml:space="preserve"> прошла 2 </w:t>
      </w:r>
      <w:proofErr w:type="spellStart"/>
      <w:r w:rsidR="00DA4053" w:rsidRPr="00DA4053">
        <w:rPr>
          <w:rFonts w:ascii="Times New Roman" w:hAnsi="Times New Roman" w:cs="Times New Roman"/>
          <w:sz w:val="28"/>
          <w:szCs w:val="28"/>
        </w:rPr>
        <w:t>Онлайн-семинара</w:t>
      </w:r>
      <w:proofErr w:type="spellEnd"/>
      <w:r w:rsidR="00DA4053" w:rsidRPr="00DA4053">
        <w:rPr>
          <w:rFonts w:ascii="Times New Roman" w:hAnsi="Times New Roman" w:cs="Times New Roman"/>
          <w:sz w:val="28"/>
          <w:szCs w:val="28"/>
        </w:rPr>
        <w:t xml:space="preserve"> по хореографии, а так же </w:t>
      </w:r>
      <w:proofErr w:type="spellStart"/>
      <w:r w:rsidR="00DA4053" w:rsidRPr="00DA4053">
        <w:rPr>
          <w:rFonts w:ascii="Times New Roman" w:hAnsi="Times New Roman" w:cs="Times New Roman"/>
          <w:sz w:val="28"/>
          <w:szCs w:val="28"/>
        </w:rPr>
        <w:t>Онлайн-Марафон</w:t>
      </w:r>
      <w:proofErr w:type="spellEnd"/>
      <w:r w:rsidR="00DA4053" w:rsidRPr="00DA405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DA4053" w:rsidRPr="00DA4053">
        <w:rPr>
          <w:rFonts w:ascii="Times New Roman" w:hAnsi="Times New Roman" w:cs="Times New Roman"/>
          <w:sz w:val="28"/>
          <w:szCs w:val="28"/>
        </w:rPr>
        <w:t>командообразованию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5671C" w:rsidRDefault="00B5671C" w:rsidP="003B07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 сотрудника прошли профессиональную переподготовку: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Миниахметова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Э.С.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Большетурышский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СДК), Юревич Л.Г.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Рахмангуловский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СДК),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Бархаева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Я.В. (ОМЦ)</w:t>
      </w:r>
      <w:r w:rsidR="00F52B9D">
        <w:rPr>
          <w:rFonts w:ascii="Times New Roman" w:hAnsi="Times New Roman" w:cs="Times New Roman"/>
          <w:sz w:val="28"/>
          <w:szCs w:val="28"/>
        </w:rPr>
        <w:t>.</w:t>
      </w:r>
    </w:p>
    <w:p w:rsidR="007B00C0" w:rsidRDefault="00F52B9D" w:rsidP="00F52B9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0C0">
        <w:rPr>
          <w:rFonts w:ascii="Times New Roman" w:hAnsi="Times New Roman" w:cs="Times New Roman"/>
          <w:b/>
          <w:bCs/>
          <w:sz w:val="28"/>
          <w:szCs w:val="28"/>
        </w:rPr>
        <w:t>В рамках единых методических дней</w:t>
      </w:r>
      <w:r w:rsidRPr="007B00C0">
        <w:rPr>
          <w:rFonts w:ascii="Times New Roman" w:hAnsi="Times New Roman" w:cs="Times New Roman"/>
          <w:bCs/>
          <w:sz w:val="28"/>
          <w:szCs w:val="28"/>
        </w:rPr>
        <w:t>, проводимых в</w:t>
      </w:r>
      <w:r w:rsidRPr="00F1162D">
        <w:rPr>
          <w:rFonts w:ascii="Times New Roman" w:hAnsi="Times New Roman" w:cs="Times New Roman"/>
          <w:bCs/>
          <w:sz w:val="28"/>
          <w:szCs w:val="28"/>
        </w:rPr>
        <w:t xml:space="preserve"> Организационно-методическо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F1162D">
        <w:rPr>
          <w:rFonts w:ascii="Times New Roman" w:hAnsi="Times New Roman" w:cs="Times New Roman"/>
          <w:bCs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F1162D">
        <w:rPr>
          <w:rFonts w:ascii="Times New Roman" w:hAnsi="Times New Roman" w:cs="Times New Roman"/>
          <w:bCs/>
          <w:sz w:val="28"/>
          <w:szCs w:val="28"/>
        </w:rPr>
        <w:t xml:space="preserve"> по культуре и народному творчеств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7B00C0">
        <w:rPr>
          <w:rFonts w:ascii="Times New Roman" w:hAnsi="Times New Roman" w:cs="Times New Roman"/>
          <w:bCs/>
          <w:sz w:val="28"/>
          <w:szCs w:val="28"/>
        </w:rPr>
        <w:t xml:space="preserve"> в 2018 году, состоялись следующие мероприятия по повышению уровня профессиональной компетентности:</w:t>
      </w:r>
    </w:p>
    <w:p w:rsidR="007B00C0" w:rsidRDefault="007B00C0" w:rsidP="00F52B9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F52B9D">
        <w:rPr>
          <w:rFonts w:ascii="Times New Roman" w:hAnsi="Times New Roman" w:cs="Times New Roman"/>
          <w:bCs/>
          <w:sz w:val="28"/>
          <w:szCs w:val="28"/>
        </w:rPr>
        <w:t xml:space="preserve"> мастер-класс «Разуч</w:t>
      </w:r>
      <w:r>
        <w:rPr>
          <w:rFonts w:ascii="Times New Roman" w:hAnsi="Times New Roman" w:cs="Times New Roman"/>
          <w:bCs/>
          <w:sz w:val="28"/>
          <w:szCs w:val="28"/>
        </w:rPr>
        <w:t xml:space="preserve">ивание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троицких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песен и танцев», мастер-класс «Татарская хореография», 24 апреля;</w:t>
      </w:r>
    </w:p>
    <w:p w:rsidR="007B00C0" w:rsidRDefault="007B00C0" w:rsidP="00F52B9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7B00C0">
        <w:rPr>
          <w:rFonts w:ascii="Times New Roman" w:hAnsi="Times New Roman" w:cs="Times New Roman"/>
          <w:bCs/>
          <w:sz w:val="28"/>
          <w:szCs w:val="28"/>
        </w:rPr>
        <w:t>мастер-класс «Развитие физических данных детей на занятиях хореографии средствами разминки и партерной гимнастики»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B00C0">
        <w:rPr>
          <w:rFonts w:ascii="Times New Roman" w:hAnsi="Times New Roman" w:cs="Times New Roman"/>
          <w:bCs/>
          <w:sz w:val="28"/>
          <w:szCs w:val="28"/>
        </w:rPr>
        <w:t>мастер-класс</w:t>
      </w:r>
      <w:r>
        <w:rPr>
          <w:rFonts w:ascii="Times New Roman" w:hAnsi="Times New Roman" w:cs="Times New Roman"/>
          <w:bCs/>
          <w:sz w:val="28"/>
          <w:szCs w:val="28"/>
        </w:rPr>
        <w:t xml:space="preserve"> «Работа со звуковым оборудованием», 18 сентября;</w:t>
      </w:r>
    </w:p>
    <w:p w:rsidR="00F52B9D" w:rsidRDefault="007B00C0" w:rsidP="00F52B9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52B9D" w:rsidRPr="007B00C0">
        <w:rPr>
          <w:rFonts w:ascii="Times New Roman" w:hAnsi="Times New Roman" w:cs="Times New Roman"/>
          <w:bCs/>
          <w:sz w:val="28"/>
          <w:szCs w:val="28"/>
        </w:rPr>
        <w:t>мастер-класс «Новогодние развлечения для взрослых», мастер-класс «Композиция и постановка танца», открытый урок «Работа с хореографическим коллективом»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7B00C0">
        <w:rPr>
          <w:rFonts w:ascii="Times New Roman" w:hAnsi="Times New Roman" w:cs="Times New Roman"/>
          <w:bCs/>
          <w:sz w:val="28"/>
          <w:szCs w:val="28"/>
        </w:rPr>
        <w:t xml:space="preserve"> 30 октября</w:t>
      </w:r>
      <w:r w:rsidR="00F52B9D" w:rsidRPr="007B00C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B00C0" w:rsidRPr="007B00C0" w:rsidRDefault="007B00C0" w:rsidP="00F52B9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29 января работники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сельских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КДУ делились опытом работы по платным услугам.</w:t>
      </w:r>
    </w:p>
    <w:p w:rsidR="003B07A4" w:rsidRDefault="003B07A4" w:rsidP="003B07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07A4" w:rsidRPr="00B54318" w:rsidRDefault="003B07A4" w:rsidP="003B07A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318">
        <w:rPr>
          <w:rFonts w:ascii="Times New Roman" w:hAnsi="Times New Roman" w:cs="Times New Roman"/>
          <w:b/>
          <w:sz w:val="28"/>
          <w:szCs w:val="28"/>
        </w:rPr>
        <w:t>6</w:t>
      </w:r>
      <w:proofErr w:type="gramStart"/>
      <w:r w:rsidRPr="00B54318"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 w:rsidRPr="00B54318">
        <w:rPr>
          <w:rFonts w:ascii="Times New Roman" w:hAnsi="Times New Roman" w:cs="Times New Roman"/>
          <w:b/>
          <w:sz w:val="28"/>
          <w:szCs w:val="28"/>
        </w:rPr>
        <w:t>роводить</w:t>
      </w:r>
      <w:r w:rsidR="005A3DAD" w:rsidRPr="00B54318">
        <w:rPr>
          <w:rFonts w:ascii="Times New Roman" w:hAnsi="Times New Roman" w:cs="Times New Roman"/>
          <w:b/>
          <w:sz w:val="28"/>
          <w:szCs w:val="28"/>
        </w:rPr>
        <w:t xml:space="preserve"> на высоком уровне </w:t>
      </w:r>
      <w:proofErr w:type="spellStart"/>
      <w:r w:rsidR="005A3DAD" w:rsidRPr="00B54318">
        <w:rPr>
          <w:rFonts w:ascii="Times New Roman" w:hAnsi="Times New Roman" w:cs="Times New Roman"/>
          <w:b/>
          <w:sz w:val="28"/>
          <w:szCs w:val="28"/>
        </w:rPr>
        <w:t>культурно-досуговые</w:t>
      </w:r>
      <w:proofErr w:type="spellEnd"/>
      <w:r w:rsidR="005A3DAD" w:rsidRPr="00B54318">
        <w:rPr>
          <w:rFonts w:ascii="Times New Roman" w:hAnsi="Times New Roman" w:cs="Times New Roman"/>
          <w:b/>
          <w:sz w:val="28"/>
          <w:szCs w:val="28"/>
        </w:rPr>
        <w:t xml:space="preserve"> мероприятия на платной основе, с активным привлечением потенциального потребителя (платежеспособного населения)</w:t>
      </w:r>
    </w:p>
    <w:p w:rsidR="005A3DAD" w:rsidRDefault="005A3DAD" w:rsidP="003B07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1668"/>
        <w:gridCol w:w="4110"/>
        <w:gridCol w:w="3793"/>
      </w:tblGrid>
      <w:tr w:rsidR="005A3DAD" w:rsidTr="005A3DAD">
        <w:trPr>
          <w:jc w:val="center"/>
        </w:trPr>
        <w:tc>
          <w:tcPr>
            <w:tcW w:w="1668" w:type="dxa"/>
          </w:tcPr>
          <w:p w:rsidR="005A3DAD" w:rsidRDefault="005A3DAD" w:rsidP="005A3D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5A3DAD" w:rsidRDefault="005A3DAD" w:rsidP="005A3D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платных мероприятий</w:t>
            </w:r>
          </w:p>
        </w:tc>
        <w:tc>
          <w:tcPr>
            <w:tcW w:w="3793" w:type="dxa"/>
          </w:tcPr>
          <w:p w:rsidR="005A3DAD" w:rsidRDefault="005A3DAD" w:rsidP="005A3D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Посетителей на платных мероприятиях</w:t>
            </w:r>
          </w:p>
        </w:tc>
      </w:tr>
      <w:tr w:rsidR="005A3DAD" w:rsidTr="005A3DAD">
        <w:trPr>
          <w:jc w:val="center"/>
        </w:trPr>
        <w:tc>
          <w:tcPr>
            <w:tcW w:w="1668" w:type="dxa"/>
          </w:tcPr>
          <w:p w:rsidR="005A3DAD" w:rsidRDefault="005A3DAD" w:rsidP="003B07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4110" w:type="dxa"/>
          </w:tcPr>
          <w:p w:rsidR="005A3DAD" w:rsidRDefault="005A3DAD" w:rsidP="003B07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1670</w:t>
            </w:r>
          </w:p>
        </w:tc>
        <w:tc>
          <w:tcPr>
            <w:tcW w:w="3793" w:type="dxa"/>
          </w:tcPr>
          <w:p w:rsidR="005A3DAD" w:rsidRDefault="005A3DAD" w:rsidP="003B07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41188</w:t>
            </w:r>
          </w:p>
        </w:tc>
      </w:tr>
      <w:tr w:rsidR="005A3DAD" w:rsidTr="005A3DAD">
        <w:trPr>
          <w:jc w:val="center"/>
        </w:trPr>
        <w:tc>
          <w:tcPr>
            <w:tcW w:w="1668" w:type="dxa"/>
          </w:tcPr>
          <w:p w:rsidR="005A3DAD" w:rsidRDefault="005A3DAD" w:rsidP="003B07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4110" w:type="dxa"/>
          </w:tcPr>
          <w:p w:rsidR="005A3DAD" w:rsidRDefault="005A3DAD" w:rsidP="003B07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1404</w:t>
            </w:r>
          </w:p>
        </w:tc>
        <w:tc>
          <w:tcPr>
            <w:tcW w:w="3793" w:type="dxa"/>
          </w:tcPr>
          <w:p w:rsidR="005A3DAD" w:rsidRDefault="005A3DAD" w:rsidP="003B07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34312</w:t>
            </w:r>
          </w:p>
        </w:tc>
      </w:tr>
    </w:tbl>
    <w:p w:rsidR="005A3DAD" w:rsidRDefault="005A3DAD" w:rsidP="003B07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1E2F" w:rsidRDefault="003E1E2F" w:rsidP="003B07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структурных подразделений </w:t>
      </w:r>
      <w:r w:rsidR="00B54318">
        <w:rPr>
          <w:rFonts w:ascii="Times New Roman" w:hAnsi="Times New Roman" w:cs="Times New Roman"/>
          <w:sz w:val="28"/>
          <w:szCs w:val="28"/>
        </w:rPr>
        <w:t>стремятся повысить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318">
        <w:rPr>
          <w:rFonts w:ascii="Times New Roman" w:hAnsi="Times New Roman" w:cs="Times New Roman"/>
          <w:sz w:val="28"/>
          <w:szCs w:val="28"/>
        </w:rPr>
        <w:t>уровень</w:t>
      </w:r>
      <w:r>
        <w:rPr>
          <w:rFonts w:ascii="Times New Roman" w:hAnsi="Times New Roman" w:cs="Times New Roman"/>
          <w:sz w:val="28"/>
          <w:szCs w:val="28"/>
        </w:rPr>
        <w:t xml:space="preserve"> проведения мероприятий не только платных, но и бесплатных. </w:t>
      </w:r>
      <w:r w:rsidR="00B54318">
        <w:rPr>
          <w:rFonts w:ascii="Times New Roman" w:hAnsi="Times New Roman" w:cs="Times New Roman"/>
          <w:sz w:val="28"/>
          <w:szCs w:val="28"/>
        </w:rPr>
        <w:t>Платежеспособность населения сел и деревень не зависит от работников КДУ.</w:t>
      </w:r>
    </w:p>
    <w:p w:rsidR="003E1E2F" w:rsidRDefault="003E1E2F" w:rsidP="003B07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1668"/>
        <w:gridCol w:w="4110"/>
        <w:gridCol w:w="3793"/>
      </w:tblGrid>
      <w:tr w:rsidR="003E1E2F" w:rsidTr="00542096">
        <w:trPr>
          <w:jc w:val="center"/>
        </w:trPr>
        <w:tc>
          <w:tcPr>
            <w:tcW w:w="1668" w:type="dxa"/>
          </w:tcPr>
          <w:p w:rsidR="003E1E2F" w:rsidRDefault="003E1E2F" w:rsidP="005420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3E1E2F" w:rsidRDefault="003E1E2F" w:rsidP="003E1E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задание на 2019 год по количеству платных посещений </w:t>
            </w:r>
          </w:p>
        </w:tc>
        <w:tc>
          <w:tcPr>
            <w:tcW w:w="3793" w:type="dxa"/>
          </w:tcPr>
          <w:p w:rsidR="003E1E2F" w:rsidRDefault="003E1E2F" w:rsidP="005420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Посетителей платных мероприятий </w:t>
            </w:r>
            <w:r w:rsidR="00B54318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B54318" w:rsidRPr="003E1E2F">
              <w:rPr>
                <w:rFonts w:ascii="Times New Roman" w:hAnsi="Times New Roman" w:cs="Times New Roman"/>
                <w:sz w:val="28"/>
                <w:szCs w:val="28"/>
              </w:rPr>
              <w:t>I квартал 2019 года</w:t>
            </w:r>
          </w:p>
        </w:tc>
      </w:tr>
      <w:tr w:rsidR="003E1E2F" w:rsidTr="00542096">
        <w:trPr>
          <w:jc w:val="center"/>
        </w:trPr>
        <w:tc>
          <w:tcPr>
            <w:tcW w:w="1668" w:type="dxa"/>
          </w:tcPr>
          <w:p w:rsidR="003E1E2F" w:rsidRDefault="003E1E2F" w:rsidP="005420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ел.</w:t>
            </w:r>
          </w:p>
        </w:tc>
        <w:tc>
          <w:tcPr>
            <w:tcW w:w="4110" w:type="dxa"/>
          </w:tcPr>
          <w:p w:rsidR="003E1E2F" w:rsidRDefault="003E1E2F" w:rsidP="005420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41,18</w:t>
            </w:r>
          </w:p>
        </w:tc>
        <w:tc>
          <w:tcPr>
            <w:tcW w:w="3793" w:type="dxa"/>
          </w:tcPr>
          <w:p w:rsidR="003E1E2F" w:rsidRDefault="003E1E2F" w:rsidP="005420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12,08</w:t>
            </w:r>
          </w:p>
        </w:tc>
      </w:tr>
    </w:tbl>
    <w:p w:rsidR="003E1E2F" w:rsidRDefault="003E1E2F" w:rsidP="003B07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07A4" w:rsidRDefault="00B54318" w:rsidP="003B07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посетителей платных мероприятий</w:t>
      </w:r>
      <w:r w:rsidRPr="00B54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3E1E2F">
        <w:rPr>
          <w:rFonts w:ascii="Times New Roman" w:hAnsi="Times New Roman" w:cs="Times New Roman"/>
          <w:sz w:val="28"/>
          <w:szCs w:val="28"/>
        </w:rPr>
        <w:t>I квартал 2019 года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свидетельствует о выполнении муниципального задания по данному показателю</w:t>
      </w:r>
      <w:r w:rsidRPr="00B54318">
        <w:rPr>
          <w:rFonts w:ascii="Times New Roman" w:hAnsi="Times New Roman" w:cs="Times New Roman"/>
          <w:sz w:val="28"/>
          <w:szCs w:val="28"/>
        </w:rPr>
        <w:t xml:space="preserve"> в рамках национального проекта «Культура»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3DAD" w:rsidRDefault="005A3DAD" w:rsidP="003B07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07A4" w:rsidRPr="007B00C0" w:rsidRDefault="003B07A4" w:rsidP="003B07A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0C0">
        <w:rPr>
          <w:rFonts w:ascii="Times New Roman" w:hAnsi="Times New Roman" w:cs="Times New Roman"/>
          <w:b/>
          <w:sz w:val="28"/>
          <w:szCs w:val="28"/>
        </w:rPr>
        <w:t>7</w:t>
      </w:r>
      <w:proofErr w:type="gramStart"/>
      <w:r w:rsidRPr="007B00C0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7B00C0">
        <w:rPr>
          <w:rFonts w:ascii="Times New Roman" w:hAnsi="Times New Roman" w:cs="Times New Roman"/>
          <w:b/>
          <w:sz w:val="28"/>
          <w:szCs w:val="28"/>
        </w:rPr>
        <w:t>недрять</w:t>
      </w:r>
      <w:r w:rsidR="007B00C0" w:rsidRPr="007B00C0">
        <w:rPr>
          <w:rFonts w:ascii="Times New Roman" w:hAnsi="Times New Roman" w:cs="Times New Roman"/>
          <w:b/>
          <w:sz w:val="28"/>
          <w:szCs w:val="28"/>
        </w:rPr>
        <w:t xml:space="preserve"> в работу информационно-коммуникационные технологии, постепенно осваивать интернет пространство</w:t>
      </w:r>
    </w:p>
    <w:p w:rsidR="0063148C" w:rsidRDefault="0063148C" w:rsidP="0063148C">
      <w:pPr>
        <w:pStyle w:val="3"/>
      </w:pPr>
      <w:r>
        <w:t xml:space="preserve">По итогам 2018 года, все сорок два структурных подразделения МБУК «ЦКНТ и БО» укомплектованы персональными компьютерами, оргтехникой, звуковоспроизводящей, музыкальной и усилительной аппаратурой. В тридцати структурных подразделениях работает сеть </w:t>
      </w:r>
      <w:r>
        <w:rPr>
          <w:lang w:val="en-US"/>
        </w:rPr>
        <w:t>INTERNET</w:t>
      </w:r>
      <w:r>
        <w:t xml:space="preserve">, в 18 структурных подразделениях ведутся интернет страницы в </w:t>
      </w:r>
      <w:proofErr w:type="spellStart"/>
      <w:r>
        <w:t>соцсетях</w:t>
      </w:r>
      <w:proofErr w:type="spellEnd"/>
      <w:r>
        <w:t>. Систематически, при участии сотрудников централизованной бухгалтерии, ведется инвентаризационная работа по состоянию материально-технического оснащения. В течение года осуществляется дооснащение, плановый ремонт и техническое обслуживание оборудования, списание устаревшей и вышедшей из строя техники.</w:t>
      </w:r>
    </w:p>
    <w:p w:rsidR="0063148C" w:rsidRDefault="0063148C" w:rsidP="0063148C">
      <w:pPr>
        <w:pStyle w:val="3"/>
      </w:pPr>
      <w:r>
        <w:t xml:space="preserve">В шести структурных подразделениях (Калиновский сельский клуб, </w:t>
      </w:r>
      <w:proofErr w:type="spellStart"/>
      <w:r>
        <w:t>Ювинский</w:t>
      </w:r>
      <w:proofErr w:type="spellEnd"/>
      <w:r>
        <w:t xml:space="preserve">, </w:t>
      </w:r>
      <w:proofErr w:type="spellStart"/>
      <w:r>
        <w:t>Чатлыковский</w:t>
      </w:r>
      <w:proofErr w:type="spellEnd"/>
      <w:r>
        <w:t xml:space="preserve">, </w:t>
      </w:r>
      <w:proofErr w:type="spellStart"/>
      <w:r>
        <w:t>Новосельский</w:t>
      </w:r>
      <w:proofErr w:type="spellEnd"/>
      <w:r>
        <w:t xml:space="preserve">, </w:t>
      </w:r>
      <w:proofErr w:type="spellStart"/>
      <w:r>
        <w:t>Большетурышский</w:t>
      </w:r>
      <w:proofErr w:type="spellEnd"/>
      <w:r>
        <w:t xml:space="preserve">, </w:t>
      </w:r>
      <w:proofErr w:type="spellStart"/>
      <w:r>
        <w:t>Сарсинский</w:t>
      </w:r>
      <w:proofErr w:type="spellEnd"/>
      <w:r>
        <w:t xml:space="preserve"> сельские дома культуры) установлено новое сценическое освещение. В </w:t>
      </w:r>
      <w:proofErr w:type="spellStart"/>
      <w:r>
        <w:t>Сарсинском</w:t>
      </w:r>
      <w:proofErr w:type="spellEnd"/>
      <w:r>
        <w:t xml:space="preserve"> сельском Доме культуры и </w:t>
      </w:r>
      <w:proofErr w:type="spellStart"/>
      <w:r>
        <w:t>Усть-Бугалышском</w:t>
      </w:r>
      <w:proofErr w:type="spellEnd"/>
      <w:r>
        <w:t xml:space="preserve"> сельском клубе заменена одежда сцены.</w:t>
      </w:r>
    </w:p>
    <w:p w:rsidR="0063148C" w:rsidRDefault="0063148C" w:rsidP="0063148C">
      <w:pPr>
        <w:pStyle w:val="3"/>
      </w:pPr>
      <w:r>
        <w:t>В целях популяризации кино в сельской местности, к концу 2018 года двадцать одно структурное подразделение оборудовано современными видеопроекционными комплектами (проектор и экран) высокого качества изображения.</w:t>
      </w:r>
      <w:r w:rsidRPr="00CD23C2">
        <w:t xml:space="preserve"> </w:t>
      </w:r>
      <w:r>
        <w:t xml:space="preserve">В октябре 2018 года заключен договор с компанией «Магия кино» (г. Москва), которая предоставила пакет в количестве </w:t>
      </w:r>
      <w:r w:rsidRPr="00CD23C2">
        <w:t xml:space="preserve">46 фильмов </w:t>
      </w:r>
      <w:r>
        <w:t>российского и зарубежного производства</w:t>
      </w:r>
      <w:r w:rsidRPr="00CD23C2">
        <w:t>.</w:t>
      </w:r>
      <w:r>
        <w:t xml:space="preserve"> </w:t>
      </w:r>
      <w:r w:rsidRPr="00CD23C2">
        <w:t xml:space="preserve">График показа фильмов </w:t>
      </w:r>
      <w:r>
        <w:t xml:space="preserve">в структурных подразделениях </w:t>
      </w:r>
      <w:r w:rsidRPr="00CD23C2">
        <w:t xml:space="preserve">составлен на </w:t>
      </w:r>
      <w:r>
        <w:t xml:space="preserve">весь 2019 </w:t>
      </w:r>
      <w:r w:rsidRPr="00CD23C2">
        <w:t>год</w:t>
      </w:r>
      <w:r>
        <w:t>.</w:t>
      </w:r>
      <w:r w:rsidRPr="00CD23C2">
        <w:t xml:space="preserve"> </w:t>
      </w:r>
    </w:p>
    <w:p w:rsidR="0063148C" w:rsidRPr="00CD23C2" w:rsidRDefault="0063148C" w:rsidP="0063148C">
      <w:pPr>
        <w:pStyle w:val="3"/>
      </w:pPr>
      <w:r>
        <w:t>В зрительном зале Организационно-методического центра по культуре и народному творчеству, где традиционно проходят массовые шоу-программы и концерты, установлены агрегаты для подачи «тяжелого» дыма, искусственного снегопада, тумана. Так же установлены шесть видеопроекторов, транслирующих изображение на боковые стены зрительного зала, что позволяет «погрузить» зрителя в определенную атмосферу, создавать настроение согласно режиссерскому замыслу, либо нести информационную составляющую мероприятия. Эти технические нововведения позволили значительно расширить возможности эстетического воздействия на аудиторию и оформления сценической площадки Организационно-методического центра по культуре и народному творчеству.</w:t>
      </w:r>
    </w:p>
    <w:p w:rsidR="007B00C0" w:rsidRDefault="007B00C0" w:rsidP="003B07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07A4" w:rsidRPr="00337F0B" w:rsidRDefault="003B07A4" w:rsidP="003B07A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F0B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proofErr w:type="gramStart"/>
      <w:r w:rsidRPr="00337F0B"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 w:rsidRPr="00337F0B">
        <w:rPr>
          <w:rFonts w:ascii="Times New Roman" w:hAnsi="Times New Roman" w:cs="Times New Roman"/>
          <w:b/>
          <w:sz w:val="28"/>
          <w:szCs w:val="28"/>
        </w:rPr>
        <w:t>роработать</w:t>
      </w:r>
      <w:r w:rsidR="0063148C" w:rsidRPr="00337F0B">
        <w:rPr>
          <w:rFonts w:ascii="Times New Roman" w:hAnsi="Times New Roman" w:cs="Times New Roman"/>
          <w:b/>
          <w:sz w:val="28"/>
          <w:szCs w:val="28"/>
        </w:rPr>
        <w:t xml:space="preserve"> вопрос об ук</w:t>
      </w:r>
      <w:r w:rsidR="00337F0B" w:rsidRPr="00337F0B">
        <w:rPr>
          <w:rFonts w:ascii="Times New Roman" w:hAnsi="Times New Roman" w:cs="Times New Roman"/>
          <w:b/>
          <w:sz w:val="28"/>
          <w:szCs w:val="28"/>
        </w:rPr>
        <w:t>омплектовании кадрового резерва</w:t>
      </w:r>
    </w:p>
    <w:p w:rsidR="00337F0B" w:rsidRDefault="00337F0B" w:rsidP="00337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вопросе ведутся партнерские отношения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педагогическим колледжем. </w:t>
      </w:r>
    </w:p>
    <w:p w:rsidR="003B07A4" w:rsidRDefault="003B07A4" w:rsidP="003B07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07A4" w:rsidRPr="00337F0B" w:rsidRDefault="003B07A4" w:rsidP="003B07A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F0B">
        <w:rPr>
          <w:rFonts w:ascii="Times New Roman" w:hAnsi="Times New Roman" w:cs="Times New Roman"/>
          <w:b/>
          <w:sz w:val="28"/>
          <w:szCs w:val="28"/>
        </w:rPr>
        <w:t>9</w:t>
      </w:r>
      <w:proofErr w:type="gramStart"/>
      <w:r w:rsidRPr="00337F0B"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 w:rsidRPr="00337F0B">
        <w:rPr>
          <w:rFonts w:ascii="Times New Roman" w:hAnsi="Times New Roman" w:cs="Times New Roman"/>
          <w:b/>
          <w:sz w:val="28"/>
          <w:szCs w:val="28"/>
        </w:rPr>
        <w:t>рганизовать</w:t>
      </w:r>
      <w:r w:rsidR="00337F0B">
        <w:rPr>
          <w:rFonts w:ascii="Times New Roman" w:hAnsi="Times New Roman" w:cs="Times New Roman"/>
          <w:b/>
          <w:sz w:val="28"/>
          <w:szCs w:val="28"/>
        </w:rPr>
        <w:t xml:space="preserve"> работы по обеспечению безопасного и эстетичного пространства, благоустройству прилегающих к учреждению культуры территорий (озеленение территории, создание зон отдыха, детских площадок)</w:t>
      </w:r>
    </w:p>
    <w:p w:rsidR="003B07A4" w:rsidRDefault="003B07A4" w:rsidP="003B07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07A4" w:rsidRPr="00337F0B" w:rsidRDefault="003B07A4" w:rsidP="003B07A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F0B">
        <w:rPr>
          <w:rFonts w:ascii="Times New Roman" w:hAnsi="Times New Roman" w:cs="Times New Roman"/>
          <w:b/>
          <w:sz w:val="28"/>
          <w:szCs w:val="28"/>
        </w:rPr>
        <w:t>10</w:t>
      </w:r>
      <w:proofErr w:type="gramStart"/>
      <w:r w:rsidRPr="00337F0B"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 w:rsidRPr="00337F0B">
        <w:rPr>
          <w:rFonts w:ascii="Times New Roman" w:hAnsi="Times New Roman" w:cs="Times New Roman"/>
          <w:b/>
          <w:sz w:val="28"/>
          <w:szCs w:val="28"/>
        </w:rPr>
        <w:t>рганизовать деятельность клубных формирований, направленных на работу с возрастной группой от 25 до 35 лет (создание клубов молодых семей и т.д.)</w:t>
      </w:r>
    </w:p>
    <w:p w:rsidR="003B07A4" w:rsidRDefault="00337F0B" w:rsidP="00337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категория населения присутствует в составе клубных формирований смешанного типа (разновозрастные участники или взрослое население). В сельской местности тяжело привлечь население 25-35 лет, т.к. данная категория или занимается вопросами финансового обеспечения семьи (вахтовый метод работы), или социально не активна в виду </w:t>
      </w:r>
      <w:r w:rsidR="005050A9">
        <w:rPr>
          <w:rFonts w:ascii="Times New Roman" w:hAnsi="Times New Roman" w:cs="Times New Roman"/>
          <w:sz w:val="28"/>
          <w:szCs w:val="28"/>
        </w:rPr>
        <w:t>общедоступности телевидения.</w:t>
      </w:r>
    </w:p>
    <w:p w:rsidR="00AB03DB" w:rsidRDefault="00AB03DB" w:rsidP="00337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03DB" w:rsidRPr="007F4611" w:rsidRDefault="00AB03DB" w:rsidP="00AB03DB">
      <w:pPr>
        <w:pStyle w:val="3"/>
      </w:pPr>
      <w:r>
        <w:t xml:space="preserve">В 2018 году имидж Муниципального бюджетного учреждения культуры «Центр по культуре, народному творчеству и библиотечному обслуживанию» значительно изменился по сравнению с предыдущими годами. в структурном подразделении Организационно-методический центр по культуре и народному творчеству сформировалась единая творческая команда молодых специалистов, которые объединив свой разносторонний потенциал, смогли воплотить в реальность новые формы работы с аудиторией и поднять рейтинг учреждения в целом. Эффектней и зрелищней стали проходить разнообразные районные мероприятия. Различные общественные </w:t>
      </w:r>
      <w:r w:rsidRPr="007F4611">
        <w:t xml:space="preserve">организации и социальные партнеры систематически обращаются в Организационно-методический центр по культуре и народному творчеству для проведения своих мероприятий и торжеств. </w:t>
      </w:r>
    </w:p>
    <w:p w:rsidR="00AB03DB" w:rsidRDefault="00AB03DB" w:rsidP="00AB03DB">
      <w:pPr>
        <w:pStyle w:val="3"/>
      </w:pPr>
      <w:r>
        <w:t xml:space="preserve">Одними из наиболее ярких и масштабных примеров являются Новогодние шоу-программы и программы, посвященные празднованию Международного женского дня 8 марта. На этих мероприятиях массово присутствуют не только жители </w:t>
      </w:r>
      <w:proofErr w:type="spellStart"/>
      <w:r>
        <w:t>Красноуфимского</w:t>
      </w:r>
      <w:proofErr w:type="spellEnd"/>
      <w:r>
        <w:t xml:space="preserve"> района и </w:t>
      </w:r>
      <w:r>
        <w:br/>
        <w:t xml:space="preserve">г. Красноуфимска, но и представители из </w:t>
      </w:r>
      <w:proofErr w:type="spellStart"/>
      <w:r>
        <w:t>Артинского</w:t>
      </w:r>
      <w:proofErr w:type="spellEnd"/>
      <w:r>
        <w:t xml:space="preserve">, </w:t>
      </w:r>
      <w:proofErr w:type="spellStart"/>
      <w:r>
        <w:t>Ачитского</w:t>
      </w:r>
      <w:proofErr w:type="spellEnd"/>
      <w:r>
        <w:t xml:space="preserve"> районов и г. Екатеринбурга. Программы отличаются яркостью сценических образов, разнообразием качественных костюмов (в Организационно-методическом центре по культуре и народному творчеству работают два штатных костюмера и регулярно пополняется костюмный фонд), сменой объёмных декораций, наличием спецэффектов (искусственный снег, туман, «тяжёлый» дым, дымовые фонтаны). Фойе традиционно оформляется текстилем, гирляндами, </w:t>
      </w:r>
      <w:proofErr w:type="gramStart"/>
      <w:r>
        <w:t>тематической</w:t>
      </w:r>
      <w:proofErr w:type="gramEnd"/>
      <w:r>
        <w:t xml:space="preserve"> </w:t>
      </w:r>
      <w:proofErr w:type="spellStart"/>
      <w:r>
        <w:t>фотозоной</w:t>
      </w:r>
      <w:proofErr w:type="spellEnd"/>
      <w:r>
        <w:t xml:space="preserve">, где посетители могут запечатлеть памятные фото. Зритель с самого начала мероприятия погружается в </w:t>
      </w:r>
      <w:r>
        <w:lastRenderedPageBreak/>
        <w:t xml:space="preserve">пространство праздника. На боковые стены зрительного зала проецируется видеоизображение и различные художественные заставки. </w:t>
      </w:r>
    </w:p>
    <w:p w:rsidR="00AB03DB" w:rsidRDefault="00AB03DB" w:rsidP="00AB03DB">
      <w:pPr>
        <w:pStyle w:val="3"/>
      </w:pPr>
      <w:r w:rsidRPr="002653B1">
        <w:t>Множество положительных отзывов поступает от посетителей шоу-программ после просмотра или участия</w:t>
      </w:r>
      <w:r>
        <w:t xml:space="preserve"> в них</w:t>
      </w:r>
      <w:r w:rsidRPr="002653B1">
        <w:t xml:space="preserve">, сформировалась своя корпоративная категория зрителя, которая предпочитает услуги </w:t>
      </w:r>
      <w:r>
        <w:t xml:space="preserve">Организационно-методического центра по культуре и народному творчеству </w:t>
      </w:r>
      <w:r w:rsidRPr="002653B1">
        <w:t xml:space="preserve">другим учреждениям подобного типа. Стоит отметить, что билеты на </w:t>
      </w:r>
      <w:r>
        <w:t>шоу-программы раскупаются за несколько месяцев</w:t>
      </w:r>
      <w:r w:rsidRPr="002653B1">
        <w:t xml:space="preserve">. </w:t>
      </w:r>
      <w:r>
        <w:t xml:space="preserve">Представители </w:t>
      </w:r>
      <w:r w:rsidRPr="002653B1">
        <w:t>Администраци</w:t>
      </w:r>
      <w:r>
        <w:t>и</w:t>
      </w:r>
      <w:r w:rsidRPr="002653B1">
        <w:t xml:space="preserve"> </w:t>
      </w:r>
      <w:r>
        <w:t xml:space="preserve">Муниципального образования </w:t>
      </w:r>
      <w:proofErr w:type="spellStart"/>
      <w:r>
        <w:t>Красноуфимский</w:t>
      </w:r>
      <w:proofErr w:type="spellEnd"/>
      <w:r>
        <w:t xml:space="preserve"> округ</w:t>
      </w:r>
      <w:r w:rsidRPr="002653B1">
        <w:t>, побывав на новогоднем шоу 2018 года «</w:t>
      </w:r>
      <w:proofErr w:type="gramStart"/>
      <w:r w:rsidRPr="002653B1">
        <w:t>Миллион подарков», высоко оценил</w:t>
      </w:r>
      <w:r>
        <w:t>и</w:t>
      </w:r>
      <w:proofErr w:type="gramEnd"/>
      <w:r w:rsidRPr="002653B1">
        <w:t xml:space="preserve"> уровень проведения мероприятия. Глава </w:t>
      </w:r>
      <w:r>
        <w:t xml:space="preserve">Муниципального образования </w:t>
      </w:r>
      <w:proofErr w:type="spellStart"/>
      <w:r>
        <w:t>Красноуфимский</w:t>
      </w:r>
      <w:proofErr w:type="spellEnd"/>
      <w:r>
        <w:t xml:space="preserve"> округ</w:t>
      </w:r>
      <w:r w:rsidRPr="002653B1">
        <w:t xml:space="preserve"> </w:t>
      </w:r>
      <w:proofErr w:type="spellStart"/>
      <w:r>
        <w:t>Ряписов</w:t>
      </w:r>
      <w:proofErr w:type="spellEnd"/>
      <w:r>
        <w:t xml:space="preserve"> Олег Викторович лично поблагодарил </w:t>
      </w:r>
      <w:r w:rsidRPr="002653B1">
        <w:t xml:space="preserve">коллектив </w:t>
      </w:r>
      <w:r>
        <w:t xml:space="preserve">Организационно-методического центра по культуре и народному творчеству </w:t>
      </w:r>
      <w:r w:rsidRPr="002653B1">
        <w:t>за качественное и самоотверженное вы</w:t>
      </w:r>
      <w:r>
        <w:t>полнение «Новогодней кампании».</w:t>
      </w:r>
    </w:p>
    <w:p w:rsidR="00AB03DB" w:rsidRDefault="00AB03DB" w:rsidP="00AB03DB">
      <w:pPr>
        <w:pStyle w:val="3"/>
      </w:pPr>
      <w:r>
        <w:t xml:space="preserve">Детские новогодние представления отличаются искрометной игрой узнаваемых персонажей в ярких ростовых костюмах и в профессиональном макияже. Дети становятся соучастниками праздничного действа, приходят в неподдельный восторг вместе со старшим поколением. Это достигается благодаря профессиональной игре артистов, их неподдельной самоотдаче, незаурядной </w:t>
      </w:r>
      <w:proofErr w:type="spellStart"/>
      <w:r>
        <w:t>харизме</w:t>
      </w:r>
      <w:proofErr w:type="spellEnd"/>
      <w:r>
        <w:t xml:space="preserve">, таланту, и детальной проработке аудиовизуального сопровождения праздника. </w:t>
      </w:r>
    </w:p>
    <w:p w:rsidR="00AB03DB" w:rsidRDefault="00AB03DB" w:rsidP="00AB03DB">
      <w:pPr>
        <w:pStyle w:val="3"/>
      </w:pPr>
      <w:r>
        <w:t>В ходе подготовки к новогодним мероприятиям удалось оснастить концертный зал Организационно-методического центра по культуре и народному творчеству новой системой вентиляции и кондиционирования. Теперь микроклимат этого зала соответствует самым изысканным пожеланиям аудитории.</w:t>
      </w:r>
    </w:p>
    <w:p w:rsidR="00AB03DB" w:rsidRPr="002653B1" w:rsidRDefault="00AB03DB" w:rsidP="00AB03DB">
      <w:pPr>
        <w:pStyle w:val="3"/>
      </w:pPr>
      <w:r>
        <w:t>Примечательно</w:t>
      </w:r>
      <w:r w:rsidRPr="002653B1">
        <w:t xml:space="preserve">, что директор учреждения </w:t>
      </w:r>
      <w:proofErr w:type="spellStart"/>
      <w:r>
        <w:t>Крылосов</w:t>
      </w:r>
      <w:proofErr w:type="spellEnd"/>
      <w:r>
        <w:t xml:space="preserve"> Александр Павлович</w:t>
      </w:r>
      <w:r w:rsidRPr="002653B1">
        <w:t xml:space="preserve"> сам является не только творческой личностью</w:t>
      </w:r>
      <w:r>
        <w:t xml:space="preserve"> </w:t>
      </w:r>
      <w:r w:rsidRPr="002653B1">
        <w:t>(дирижер дух</w:t>
      </w:r>
      <w:r>
        <w:t>ового</w:t>
      </w:r>
      <w:r w:rsidRPr="002653B1">
        <w:t xml:space="preserve"> оркестра, вокалист), но и</w:t>
      </w:r>
      <w:r>
        <w:t xml:space="preserve"> крепким хозяйственником, </w:t>
      </w:r>
      <w:r w:rsidRPr="002653B1">
        <w:t xml:space="preserve">депутатом районной Думы 6-го созыва, пользуется заслуженным авторитетом в </w:t>
      </w:r>
      <w:r>
        <w:t>А</w:t>
      </w:r>
      <w:r w:rsidRPr="002653B1">
        <w:t xml:space="preserve">дминистрации </w:t>
      </w:r>
      <w:r>
        <w:t xml:space="preserve">Муниципального образования </w:t>
      </w:r>
      <w:proofErr w:type="spellStart"/>
      <w:r>
        <w:t>Красноуфимский</w:t>
      </w:r>
      <w:proofErr w:type="spellEnd"/>
      <w:r>
        <w:t xml:space="preserve"> округ, среди коллег </w:t>
      </w:r>
      <w:r w:rsidRPr="002653B1">
        <w:t>и среди населения. Не случайно, в сентябре 2018</w:t>
      </w:r>
      <w:r>
        <w:t>года</w:t>
      </w:r>
      <w:r w:rsidRPr="002653B1">
        <w:t xml:space="preserve">, </w:t>
      </w:r>
      <w:r>
        <w:t xml:space="preserve">Организационно-методический центр по культуре и народному творчеству был выбран для проведения </w:t>
      </w:r>
      <w:r w:rsidRPr="002653B1">
        <w:t xml:space="preserve">Заседания Координационного Совета представительных органов муниципальных организаций, входящих в состав Западного управленческого округа и Собрания отделения Свердловского регионального объединения «Депутатская вертикаль» в </w:t>
      </w:r>
      <w:r>
        <w:t>Западном управленческом округе.</w:t>
      </w:r>
    </w:p>
    <w:p w:rsidR="00AB03DB" w:rsidRDefault="00AB03DB" w:rsidP="00AB03DB">
      <w:pPr>
        <w:pStyle w:val="3"/>
        <w:rPr>
          <w:sz w:val="26"/>
          <w:szCs w:val="26"/>
        </w:rPr>
      </w:pPr>
      <w:r w:rsidRPr="00A2009D">
        <w:t xml:space="preserve">Самым важным и показательным для жителей </w:t>
      </w:r>
      <w:proofErr w:type="spellStart"/>
      <w:r w:rsidRPr="00A2009D">
        <w:t>Красноуфимского</w:t>
      </w:r>
      <w:proofErr w:type="spellEnd"/>
      <w:r w:rsidRPr="00A2009D">
        <w:t xml:space="preserve"> района является празднование Дня района. Юбилейное торжество состоялось 23 июня 2018 года на огромной гостеприимной поляне около с. Крылово. На праздник прибыло много высоких гостей из области и соседних муниципалитетов. Открытием праздника стало шествие ярко украшенных колонн трудовых коллективов и общественных организаций. Со сцены звучали поздравления, лучшим из </w:t>
      </w:r>
      <w:proofErr w:type="gramStart"/>
      <w:r w:rsidRPr="00A2009D">
        <w:t>лучших</w:t>
      </w:r>
      <w:proofErr w:type="gramEnd"/>
      <w:r w:rsidRPr="00A2009D">
        <w:t xml:space="preserve"> вручались заслуженные награды. </w:t>
      </w:r>
      <w:r w:rsidRPr="00A2009D">
        <w:lastRenderedPageBreak/>
        <w:t xml:space="preserve">Глава Муниципального образования </w:t>
      </w:r>
      <w:proofErr w:type="spellStart"/>
      <w:r w:rsidRPr="00A2009D">
        <w:t>Красноуфимский</w:t>
      </w:r>
      <w:proofErr w:type="spellEnd"/>
      <w:r w:rsidRPr="00A2009D">
        <w:t xml:space="preserve"> округ </w:t>
      </w:r>
      <w:proofErr w:type="spellStart"/>
      <w:r w:rsidRPr="00A2009D">
        <w:t>Ряписов</w:t>
      </w:r>
      <w:proofErr w:type="spellEnd"/>
      <w:r w:rsidRPr="00A2009D">
        <w:t xml:space="preserve"> Олег Викторович поздравил земляков с 95-летним юбилеем. Заместитель Губернатора Свердловской области Салихов </w:t>
      </w:r>
      <w:proofErr w:type="spellStart"/>
      <w:r w:rsidRPr="00A2009D">
        <w:t>Азат</w:t>
      </w:r>
      <w:proofErr w:type="spellEnd"/>
      <w:r w:rsidRPr="00A2009D">
        <w:t xml:space="preserve"> </w:t>
      </w:r>
      <w:proofErr w:type="spellStart"/>
      <w:r w:rsidRPr="00A2009D">
        <w:t>Равкатович</w:t>
      </w:r>
      <w:proofErr w:type="spellEnd"/>
      <w:r w:rsidRPr="00A2009D">
        <w:t xml:space="preserve"> от имени Губернатора вручил ценные подарки почётным гражданам </w:t>
      </w:r>
      <w:proofErr w:type="spellStart"/>
      <w:r w:rsidRPr="00A2009D">
        <w:t>Красноуфимского</w:t>
      </w:r>
      <w:proofErr w:type="spellEnd"/>
      <w:r w:rsidRPr="00A2009D">
        <w:t xml:space="preserve"> района и медалистам. На главной сцене то и дело сменялись солисты и коллективы, подарившие гостям праздника песни, танцы – яркие творческие номера. Многочисленные подворья организовывали свои мини-концерты и сценки, манили многочисленных зрителей выставками, угощением. По соседству своим чередом шли спортивные соревнования, конные скачки, соревнования по пожарно-прикладному спорту, турнир косарей. Никто из победителей не ушёл без награды. Детям были интересны не только яркие подворья с их изделиями декоративно-прикладного творчества и костюмами артистов, но и многочисленные аттракционы.</w:t>
      </w:r>
      <w:r>
        <w:t xml:space="preserve"> К данному юбилею сотрудниками Организационно-методического центра по культуре и народному творчеству был отснят и презентован 10-минутный документальный фильм, в котором охвачены все сферы деятельности Муниципального образования </w:t>
      </w:r>
      <w:proofErr w:type="spellStart"/>
      <w:r>
        <w:t>Красноуфимский</w:t>
      </w:r>
      <w:proofErr w:type="spellEnd"/>
      <w:r>
        <w:t xml:space="preserve"> округ, представлены потрясающей красоты виды памятников природы с высоты птичьего полета.</w:t>
      </w:r>
      <w:r w:rsidRPr="00F466EC">
        <w:rPr>
          <w:sz w:val="26"/>
          <w:szCs w:val="26"/>
        </w:rPr>
        <w:t xml:space="preserve"> </w:t>
      </w:r>
    </w:p>
    <w:p w:rsidR="00AB03DB" w:rsidRPr="00AE199C" w:rsidRDefault="00AB03DB" w:rsidP="00AB03DB">
      <w:pPr>
        <w:pStyle w:val="3"/>
      </w:pPr>
      <w:r w:rsidRPr="00A266F7">
        <w:t xml:space="preserve">2018 год </w:t>
      </w:r>
      <w:proofErr w:type="gramStart"/>
      <w:r w:rsidRPr="00A266F7">
        <w:t>в</w:t>
      </w:r>
      <w:proofErr w:type="gramEnd"/>
      <w:r w:rsidRPr="00A266F7">
        <w:t xml:space="preserve"> </w:t>
      </w:r>
      <w:proofErr w:type="gramStart"/>
      <w:r w:rsidRPr="00A266F7">
        <w:t>Красноуфимском</w:t>
      </w:r>
      <w:proofErr w:type="gramEnd"/>
      <w:r w:rsidRPr="00A266F7">
        <w:t xml:space="preserve"> районе ознаменован приездом иностранных гостей (35 человек). </w:t>
      </w:r>
      <w:proofErr w:type="gramStart"/>
      <w:r w:rsidRPr="00A266F7">
        <w:t>С 25 по 30 мая 2018 года Муниципальное</w:t>
      </w:r>
      <w:r w:rsidRPr="00AE199C">
        <w:t xml:space="preserve"> образование </w:t>
      </w:r>
      <w:proofErr w:type="spellStart"/>
      <w:r w:rsidRPr="00AE199C">
        <w:t>Красноуфимский</w:t>
      </w:r>
      <w:proofErr w:type="spellEnd"/>
      <w:r w:rsidRPr="00AE199C">
        <w:t xml:space="preserve"> округ посетили иностранные туристы из международной </w:t>
      </w:r>
      <w:r w:rsidRPr="00B42A14">
        <w:t>организации путешественников «</w:t>
      </w:r>
      <w:proofErr w:type="spellStart"/>
      <w:r w:rsidRPr="00B42A14">
        <w:t>Servas</w:t>
      </w:r>
      <w:proofErr w:type="spellEnd"/>
      <w:r w:rsidRPr="00B42A14">
        <w:t>», которая объединяет более 180</w:t>
      </w:r>
      <w:r w:rsidRPr="00AE199C">
        <w:t xml:space="preserve"> стран. 26 мая гости познакомились с татарской культурой в </w:t>
      </w:r>
      <w:proofErr w:type="spellStart"/>
      <w:r w:rsidRPr="00AE199C">
        <w:t>Среднебугалышском</w:t>
      </w:r>
      <w:proofErr w:type="spellEnd"/>
      <w:r w:rsidRPr="00AE199C">
        <w:t xml:space="preserve"> сельском Доме культуры: посмотрели концертную программу, участвовали в мастер-классах по прядению пуха, шерсти и вышивке тамбурным швом, попробовали сыграть на </w:t>
      </w:r>
      <w:proofErr w:type="spellStart"/>
      <w:r w:rsidRPr="00AE199C">
        <w:t>курае</w:t>
      </w:r>
      <w:proofErr w:type="spellEnd"/>
      <w:r w:rsidRPr="00AE199C">
        <w:t xml:space="preserve"> и </w:t>
      </w:r>
      <w:proofErr w:type="spellStart"/>
      <w:r w:rsidRPr="00AE199C">
        <w:t>кубызе</w:t>
      </w:r>
      <w:proofErr w:type="spellEnd"/>
      <w:r w:rsidRPr="00AE199C">
        <w:t>, а так же исполнили</w:t>
      </w:r>
      <w:proofErr w:type="gramEnd"/>
      <w:r w:rsidRPr="00AE199C">
        <w:t xml:space="preserve"> татарскую народную песню. 27 мая туристы посетили районный народный праздник «Святая Троица» в п. Сарана. Вместе с участниками праздника водили хороводы, участвовали в играх, сделали памятные фотографии в русских костюмах, плели венки и спускали их на воду. 28 мая гости побывали в центре марийской культуры «Марийская изба» </w:t>
      </w:r>
      <w:proofErr w:type="spellStart"/>
      <w:r w:rsidRPr="00AE199C">
        <w:t>Ювинского</w:t>
      </w:r>
      <w:proofErr w:type="spellEnd"/>
      <w:r w:rsidRPr="00AE199C">
        <w:t xml:space="preserve"> сельского Дома культуры. Здесь были представлены: национальная кухня, обереги и украшения из бисера, марийские куклы, вышивка, национальны</w:t>
      </w:r>
      <w:r>
        <w:t>е</w:t>
      </w:r>
      <w:r w:rsidRPr="00AE199C">
        <w:t xml:space="preserve"> костюм</w:t>
      </w:r>
      <w:r>
        <w:t>ы</w:t>
      </w:r>
      <w:r w:rsidRPr="00AE199C">
        <w:t xml:space="preserve">, мастер-классы по </w:t>
      </w:r>
      <w:proofErr w:type="spellStart"/>
      <w:r w:rsidRPr="00AE199C">
        <w:t>бисероплетению</w:t>
      </w:r>
      <w:proofErr w:type="spellEnd"/>
      <w:r w:rsidRPr="00AE199C">
        <w:t>, прядению шерсти и измельчению зерна на жерновах, марийские народные песни и танцы. 29 мая в оздоровительном детском лагере «</w:t>
      </w:r>
      <w:proofErr w:type="spellStart"/>
      <w:r w:rsidRPr="00AE199C">
        <w:t>Черкасово</w:t>
      </w:r>
      <w:proofErr w:type="spellEnd"/>
      <w:r w:rsidRPr="00AE199C">
        <w:t xml:space="preserve">» состоялся многонациональный концерт для иностранных туристов. Культуру трех национальностей, проживающих в Муниципальном образовании </w:t>
      </w:r>
      <w:proofErr w:type="spellStart"/>
      <w:r w:rsidRPr="00AE199C">
        <w:t>Красноуфимский</w:t>
      </w:r>
      <w:proofErr w:type="spellEnd"/>
      <w:r w:rsidRPr="00AE199C">
        <w:t xml:space="preserve"> округ, продемонстрировали творческие коллективы Муниципального бюджетного учреждения культуры «Центр по культуре, народному творчеству и библиотечному обслуживанию». </w:t>
      </w:r>
    </w:p>
    <w:p w:rsidR="00AB03DB" w:rsidRDefault="00AB03DB" w:rsidP="00AB03DB">
      <w:pPr>
        <w:pStyle w:val="3"/>
      </w:pPr>
      <w:r>
        <w:t xml:space="preserve">Отдельную респектабельность Организационно-методическому центру по культуре и народному творчеству несет разработанный собственный логотип, макеты благодарственных писем и поздравительных адресов Муниципального бюджетного учреждения культуры «Центр по культуре, </w:t>
      </w:r>
      <w:r>
        <w:lastRenderedPageBreak/>
        <w:t>народному творчеству и библиотечному обслуживанию». Благодаря стратегическому распределению финансовых и хозяйственных ресурсов в структурных подразделениях ежегодно проходят косметические и текущие ремонты, обновление фасадных видов, интерьерные обновления, усовершенствование санузлов, гардеробов и т.д. Это бесспорно формирует у населения положительное представление об учреждениях культуры, создается устойчивый интерес к их всесторонней деятельности.</w:t>
      </w:r>
    </w:p>
    <w:p w:rsidR="00AB03DB" w:rsidRDefault="00AB03DB" w:rsidP="00AB03DB">
      <w:pPr>
        <w:pStyle w:val="3"/>
      </w:pPr>
    </w:p>
    <w:p w:rsidR="00AB03DB" w:rsidRDefault="00AB03DB" w:rsidP="00337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03DB" w:rsidRDefault="00AB03DB" w:rsidP="00AB03DB">
      <w:pPr>
        <w:pStyle w:val="1"/>
        <w:rPr>
          <w:color w:val="000000"/>
        </w:rPr>
      </w:pPr>
      <w:bookmarkStart w:id="0" w:name="_Toc535760420"/>
      <w:bookmarkStart w:id="1" w:name="_Toc535760912"/>
      <w:bookmarkStart w:id="2" w:name="_Toc535829049"/>
      <w:r w:rsidRPr="00E75B2F">
        <w:t>ИНФОРМАЦИЯ</w:t>
      </w:r>
      <w:bookmarkEnd w:id="0"/>
      <w:bookmarkEnd w:id="1"/>
      <w:r w:rsidRPr="00E75B2F">
        <w:t xml:space="preserve"> </w:t>
      </w:r>
      <w:bookmarkStart w:id="3" w:name="_Toc535760421"/>
      <w:bookmarkStart w:id="4" w:name="_Toc535760913"/>
      <w:r>
        <w:t>ОБ ОТРЕМОНТИРОВАННЫХ КЛУБНЫХ УЧРЕЖДЕНИЯХ</w:t>
      </w:r>
      <w:r>
        <w:rPr>
          <w:color w:val="000000"/>
        </w:rPr>
        <w:t xml:space="preserve"> (КДУ)</w:t>
      </w:r>
      <w:bookmarkEnd w:id="2"/>
      <w:bookmarkEnd w:id="3"/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130"/>
        <w:gridCol w:w="3965"/>
        <w:gridCol w:w="2942"/>
      </w:tblGrid>
      <w:tr w:rsidR="00AB03DB" w:rsidRPr="00E75B2F" w:rsidTr="00494221">
        <w:tc>
          <w:tcPr>
            <w:tcW w:w="534" w:type="dxa"/>
          </w:tcPr>
          <w:p w:rsidR="00AB03DB" w:rsidRPr="00E75B2F" w:rsidRDefault="00AB03DB" w:rsidP="00494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B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30" w:type="dxa"/>
          </w:tcPr>
          <w:p w:rsidR="00AB03DB" w:rsidRPr="00E75B2F" w:rsidRDefault="00AB03DB" w:rsidP="00494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B2F"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965" w:type="dxa"/>
          </w:tcPr>
          <w:p w:rsidR="00AB03DB" w:rsidRDefault="00AB03DB" w:rsidP="00494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B2F">
              <w:rPr>
                <w:rFonts w:ascii="Times New Roman" w:hAnsi="Times New Roman"/>
                <w:b/>
                <w:sz w:val="24"/>
                <w:szCs w:val="24"/>
              </w:rPr>
              <w:t xml:space="preserve">Виды </w:t>
            </w:r>
          </w:p>
          <w:p w:rsidR="00AB03DB" w:rsidRPr="00E75B2F" w:rsidRDefault="00AB03DB" w:rsidP="00494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B2F">
              <w:rPr>
                <w:rFonts w:ascii="Times New Roman" w:hAnsi="Times New Roman"/>
                <w:b/>
                <w:sz w:val="24"/>
                <w:szCs w:val="24"/>
              </w:rPr>
              <w:t>произведенных работ</w:t>
            </w:r>
          </w:p>
        </w:tc>
        <w:tc>
          <w:tcPr>
            <w:tcW w:w="2942" w:type="dxa"/>
          </w:tcPr>
          <w:p w:rsidR="00AB03DB" w:rsidRPr="00E75B2F" w:rsidRDefault="00AB03DB" w:rsidP="00494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B2F">
              <w:rPr>
                <w:rFonts w:ascii="Times New Roman" w:hAnsi="Times New Roman"/>
                <w:b/>
                <w:sz w:val="24"/>
                <w:szCs w:val="24"/>
              </w:rPr>
              <w:t>Финансирование,</w:t>
            </w:r>
          </w:p>
          <w:p w:rsidR="00AB03DB" w:rsidRPr="00E75B2F" w:rsidRDefault="00AB03DB" w:rsidP="00494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B2F"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</w:p>
          <w:p w:rsidR="00AB03DB" w:rsidRPr="00E75B2F" w:rsidRDefault="00AB03DB" w:rsidP="00494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B2F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E75B2F">
              <w:rPr>
                <w:rFonts w:ascii="Times New Roman" w:hAnsi="Times New Roman"/>
                <w:b/>
                <w:i/>
                <w:sz w:val="24"/>
                <w:szCs w:val="24"/>
              </w:rPr>
              <w:t>с указанием источника финансирования - местный, областной, федеральный бюджеты; собственные средства</w:t>
            </w:r>
            <w:r w:rsidRPr="00E75B2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B03DB" w:rsidRPr="005A40CB" w:rsidTr="00494221">
        <w:tc>
          <w:tcPr>
            <w:tcW w:w="534" w:type="dxa"/>
          </w:tcPr>
          <w:p w:rsidR="00AB03DB" w:rsidRPr="005A40CB" w:rsidRDefault="00AB03DB" w:rsidP="00494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40C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30" w:type="dxa"/>
          </w:tcPr>
          <w:p w:rsidR="00AB03DB" w:rsidRPr="005A40CB" w:rsidRDefault="00AB03DB" w:rsidP="00494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40CB">
              <w:rPr>
                <w:rFonts w:ascii="Times New Roman" w:hAnsi="Times New Roman"/>
                <w:sz w:val="24"/>
                <w:szCs w:val="24"/>
              </w:rPr>
              <w:t>Калиновский сельский клуб</w:t>
            </w:r>
          </w:p>
        </w:tc>
        <w:tc>
          <w:tcPr>
            <w:tcW w:w="3965" w:type="dxa"/>
          </w:tcPr>
          <w:p w:rsidR="00AB03DB" w:rsidRPr="005A40CB" w:rsidRDefault="00AB03DB" w:rsidP="00494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40CB">
              <w:rPr>
                <w:rFonts w:ascii="Times New Roman" w:hAnsi="Times New Roman"/>
                <w:sz w:val="24"/>
                <w:szCs w:val="24"/>
              </w:rPr>
              <w:t>Капремонт фойе, зрительного зала, помещений второго этажа, замена дверных и оконных блоков</w:t>
            </w:r>
          </w:p>
        </w:tc>
        <w:tc>
          <w:tcPr>
            <w:tcW w:w="2942" w:type="dxa"/>
          </w:tcPr>
          <w:p w:rsidR="00AB03DB" w:rsidRPr="005A40CB" w:rsidRDefault="00AB03DB" w:rsidP="00494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1782,3 </w:t>
            </w:r>
            <w:r w:rsidRPr="005A40CB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</w:tc>
      </w:tr>
      <w:tr w:rsidR="00AB03DB" w:rsidRPr="005A40CB" w:rsidTr="00494221">
        <w:tc>
          <w:tcPr>
            <w:tcW w:w="534" w:type="dxa"/>
          </w:tcPr>
          <w:p w:rsidR="00AB03DB" w:rsidRPr="005A40CB" w:rsidRDefault="00AB03DB" w:rsidP="00494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40C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30" w:type="dxa"/>
          </w:tcPr>
          <w:p w:rsidR="00AB03DB" w:rsidRPr="005A40CB" w:rsidRDefault="00AB03DB" w:rsidP="00494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40CB">
              <w:rPr>
                <w:rFonts w:ascii="Times New Roman" w:hAnsi="Times New Roman"/>
                <w:sz w:val="24"/>
                <w:szCs w:val="24"/>
              </w:rPr>
              <w:t>Красносокольский</w:t>
            </w:r>
            <w:proofErr w:type="spellEnd"/>
            <w:r w:rsidRPr="005A40CB">
              <w:rPr>
                <w:rFonts w:ascii="Times New Roman" w:hAnsi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3965" w:type="dxa"/>
          </w:tcPr>
          <w:p w:rsidR="00AB03DB" w:rsidRPr="005A40CB" w:rsidRDefault="00AB03DB" w:rsidP="00494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40CB">
              <w:rPr>
                <w:rFonts w:ascii="Times New Roman" w:hAnsi="Times New Roman"/>
                <w:sz w:val="24"/>
                <w:szCs w:val="24"/>
              </w:rPr>
              <w:t xml:space="preserve">Замена кровли, бетонирование полов, обустройство </w:t>
            </w:r>
            <w:proofErr w:type="spellStart"/>
            <w:r w:rsidRPr="005A40CB">
              <w:rPr>
                <w:rFonts w:ascii="Times New Roman" w:hAnsi="Times New Roman"/>
                <w:sz w:val="24"/>
                <w:szCs w:val="24"/>
              </w:rPr>
              <w:t>отмостки</w:t>
            </w:r>
            <w:proofErr w:type="spellEnd"/>
          </w:p>
        </w:tc>
        <w:tc>
          <w:tcPr>
            <w:tcW w:w="2942" w:type="dxa"/>
          </w:tcPr>
          <w:p w:rsidR="00AB03DB" w:rsidRPr="005A40CB" w:rsidRDefault="00AB03DB" w:rsidP="00494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1436,4 </w:t>
            </w:r>
            <w:r w:rsidRPr="005A40CB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</w:tc>
      </w:tr>
      <w:tr w:rsidR="00AB03DB" w:rsidRPr="005A40CB" w:rsidTr="00494221">
        <w:tc>
          <w:tcPr>
            <w:tcW w:w="534" w:type="dxa"/>
          </w:tcPr>
          <w:p w:rsidR="00AB03DB" w:rsidRPr="005A40CB" w:rsidRDefault="00AB03DB" w:rsidP="00494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40C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30" w:type="dxa"/>
          </w:tcPr>
          <w:p w:rsidR="00AB03DB" w:rsidRPr="005A40CB" w:rsidRDefault="00AB03DB" w:rsidP="00494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40CB">
              <w:rPr>
                <w:rFonts w:ascii="Times New Roman" w:hAnsi="Times New Roman"/>
                <w:sz w:val="24"/>
                <w:szCs w:val="24"/>
              </w:rPr>
              <w:t>Новосельский</w:t>
            </w:r>
            <w:proofErr w:type="spellEnd"/>
            <w:r w:rsidRPr="005A40CB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 </w:t>
            </w:r>
          </w:p>
        </w:tc>
        <w:tc>
          <w:tcPr>
            <w:tcW w:w="3965" w:type="dxa"/>
          </w:tcPr>
          <w:p w:rsidR="00AB03DB" w:rsidRPr="005A40CB" w:rsidRDefault="00AB03DB" w:rsidP="00494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40CB">
              <w:rPr>
                <w:rFonts w:ascii="Times New Roman" w:hAnsi="Times New Roman"/>
                <w:sz w:val="24"/>
                <w:szCs w:val="24"/>
              </w:rPr>
              <w:t xml:space="preserve">Обустройство </w:t>
            </w:r>
            <w:proofErr w:type="spellStart"/>
            <w:r w:rsidRPr="005A40CB">
              <w:rPr>
                <w:rFonts w:ascii="Times New Roman" w:hAnsi="Times New Roman"/>
                <w:sz w:val="24"/>
                <w:szCs w:val="24"/>
              </w:rPr>
              <w:t>отмостки</w:t>
            </w:r>
            <w:proofErr w:type="spellEnd"/>
            <w:r w:rsidRPr="005A40CB">
              <w:rPr>
                <w:rFonts w:ascii="Times New Roman" w:hAnsi="Times New Roman"/>
                <w:sz w:val="24"/>
                <w:szCs w:val="24"/>
              </w:rPr>
              <w:t>, замена дверных блоков, ремонт крыльца центрального входа, монтаж водостока, пандуса</w:t>
            </w:r>
          </w:p>
        </w:tc>
        <w:tc>
          <w:tcPr>
            <w:tcW w:w="2942" w:type="dxa"/>
          </w:tcPr>
          <w:p w:rsidR="00AB03DB" w:rsidRPr="005A40CB" w:rsidRDefault="00AB03DB" w:rsidP="00494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703 </w:t>
            </w:r>
            <w:r w:rsidRPr="005A40CB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</w:tc>
      </w:tr>
      <w:tr w:rsidR="00AB03DB" w:rsidRPr="005A40CB" w:rsidTr="00494221">
        <w:tc>
          <w:tcPr>
            <w:tcW w:w="534" w:type="dxa"/>
          </w:tcPr>
          <w:p w:rsidR="00AB03DB" w:rsidRPr="005A40CB" w:rsidRDefault="00AB03DB" w:rsidP="00494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40C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30" w:type="dxa"/>
          </w:tcPr>
          <w:p w:rsidR="00AB03DB" w:rsidRPr="005A40CB" w:rsidRDefault="00AB03DB" w:rsidP="00494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40CB">
              <w:rPr>
                <w:rFonts w:ascii="Times New Roman" w:hAnsi="Times New Roman"/>
                <w:sz w:val="24"/>
                <w:szCs w:val="24"/>
              </w:rPr>
              <w:t>Тавринский</w:t>
            </w:r>
            <w:proofErr w:type="spellEnd"/>
            <w:r w:rsidRPr="005A40CB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3965" w:type="dxa"/>
          </w:tcPr>
          <w:p w:rsidR="00AB03DB" w:rsidRPr="005A40CB" w:rsidRDefault="00AB03DB" w:rsidP="00494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40CB">
              <w:rPr>
                <w:rFonts w:ascii="Times New Roman" w:hAnsi="Times New Roman"/>
                <w:sz w:val="24"/>
                <w:szCs w:val="24"/>
              </w:rPr>
              <w:t xml:space="preserve">Ремонт фасада, крыльца центрального входа, замена оконных блоков, обустройство </w:t>
            </w:r>
            <w:proofErr w:type="spellStart"/>
            <w:r w:rsidRPr="005A40CB">
              <w:rPr>
                <w:rFonts w:ascii="Times New Roman" w:hAnsi="Times New Roman"/>
                <w:sz w:val="24"/>
                <w:szCs w:val="24"/>
              </w:rPr>
              <w:t>отмостки</w:t>
            </w:r>
            <w:proofErr w:type="spellEnd"/>
          </w:p>
        </w:tc>
        <w:tc>
          <w:tcPr>
            <w:tcW w:w="2942" w:type="dxa"/>
          </w:tcPr>
          <w:p w:rsidR="00AB03DB" w:rsidRPr="005A40CB" w:rsidRDefault="00AB03DB" w:rsidP="00494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727,7 </w:t>
            </w:r>
            <w:r w:rsidRPr="005A40CB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</w:tc>
      </w:tr>
      <w:tr w:rsidR="00AB03DB" w:rsidRPr="005A40CB" w:rsidTr="00494221">
        <w:tc>
          <w:tcPr>
            <w:tcW w:w="534" w:type="dxa"/>
          </w:tcPr>
          <w:p w:rsidR="00AB03DB" w:rsidRPr="005A40CB" w:rsidRDefault="00AB03DB" w:rsidP="00494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40C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30" w:type="dxa"/>
          </w:tcPr>
          <w:p w:rsidR="00AB03DB" w:rsidRPr="005A40CB" w:rsidRDefault="00AB03DB" w:rsidP="00494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40CB">
              <w:rPr>
                <w:rFonts w:ascii="Times New Roman" w:hAnsi="Times New Roman"/>
                <w:sz w:val="24"/>
                <w:szCs w:val="24"/>
              </w:rPr>
              <w:t>Усть-Баякский</w:t>
            </w:r>
            <w:proofErr w:type="spellEnd"/>
            <w:r w:rsidRPr="005A40CB">
              <w:rPr>
                <w:rFonts w:ascii="Times New Roman" w:hAnsi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3965" w:type="dxa"/>
          </w:tcPr>
          <w:p w:rsidR="00AB03DB" w:rsidRPr="005A40CB" w:rsidRDefault="00AB03DB" w:rsidP="00494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40CB">
              <w:rPr>
                <w:rFonts w:ascii="Times New Roman" w:hAnsi="Times New Roman"/>
                <w:sz w:val="24"/>
                <w:szCs w:val="24"/>
              </w:rPr>
              <w:t>Вновь смонтированное здание модульного типа</w:t>
            </w:r>
          </w:p>
        </w:tc>
        <w:tc>
          <w:tcPr>
            <w:tcW w:w="2942" w:type="dxa"/>
          </w:tcPr>
          <w:p w:rsidR="00AB03DB" w:rsidRPr="005A40CB" w:rsidRDefault="00AB03DB" w:rsidP="00494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40CB">
              <w:rPr>
                <w:rFonts w:ascii="Times New Roman" w:hAnsi="Times New Roman"/>
                <w:sz w:val="24"/>
                <w:szCs w:val="24"/>
              </w:rPr>
              <w:t xml:space="preserve">2513,7 местный </w:t>
            </w:r>
          </w:p>
        </w:tc>
      </w:tr>
      <w:tr w:rsidR="00AB03DB" w:rsidRPr="005A40CB" w:rsidTr="00494221">
        <w:tc>
          <w:tcPr>
            <w:tcW w:w="534" w:type="dxa"/>
          </w:tcPr>
          <w:p w:rsidR="00AB03DB" w:rsidRPr="005A40CB" w:rsidRDefault="00AB03DB" w:rsidP="00494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40C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30" w:type="dxa"/>
          </w:tcPr>
          <w:p w:rsidR="00AB03DB" w:rsidRPr="005A40CB" w:rsidRDefault="00AB03DB" w:rsidP="00494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40CB">
              <w:rPr>
                <w:rFonts w:ascii="Times New Roman" w:hAnsi="Times New Roman"/>
                <w:sz w:val="24"/>
                <w:szCs w:val="24"/>
              </w:rPr>
              <w:t>Усь-Бугалышский</w:t>
            </w:r>
            <w:proofErr w:type="spellEnd"/>
            <w:r w:rsidRPr="005A40CB">
              <w:rPr>
                <w:rFonts w:ascii="Times New Roman" w:hAnsi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3965" w:type="dxa"/>
          </w:tcPr>
          <w:p w:rsidR="00AB03DB" w:rsidRPr="005A40CB" w:rsidRDefault="00AB03DB" w:rsidP="00494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40CB">
              <w:rPr>
                <w:rFonts w:ascii="Times New Roman" w:hAnsi="Times New Roman"/>
                <w:sz w:val="24"/>
                <w:szCs w:val="24"/>
              </w:rPr>
              <w:t xml:space="preserve">Монтаж тамбура центрального входа, обустройство санузла, канализационного колодца, </w:t>
            </w:r>
            <w:proofErr w:type="spellStart"/>
            <w:r w:rsidRPr="005A40CB">
              <w:rPr>
                <w:rFonts w:ascii="Times New Roman" w:hAnsi="Times New Roman"/>
                <w:sz w:val="24"/>
                <w:szCs w:val="24"/>
              </w:rPr>
              <w:t>отмостки</w:t>
            </w:r>
            <w:proofErr w:type="spellEnd"/>
            <w:r w:rsidRPr="005A40CB">
              <w:rPr>
                <w:rFonts w:ascii="Times New Roman" w:hAnsi="Times New Roman"/>
                <w:sz w:val="24"/>
                <w:szCs w:val="24"/>
              </w:rPr>
              <w:t>, ремонт зрительного зала</w:t>
            </w:r>
          </w:p>
        </w:tc>
        <w:tc>
          <w:tcPr>
            <w:tcW w:w="2942" w:type="dxa"/>
          </w:tcPr>
          <w:p w:rsidR="00AB03DB" w:rsidRPr="005A40CB" w:rsidRDefault="00AB03DB" w:rsidP="00494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1015,2 </w:t>
            </w:r>
            <w:r w:rsidRPr="005A40CB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</w:tc>
      </w:tr>
      <w:tr w:rsidR="00AB03DB" w:rsidRPr="005A40CB" w:rsidTr="00494221">
        <w:tc>
          <w:tcPr>
            <w:tcW w:w="534" w:type="dxa"/>
          </w:tcPr>
          <w:p w:rsidR="00AB03DB" w:rsidRPr="005A40CB" w:rsidRDefault="00AB03DB" w:rsidP="00494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40C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30" w:type="dxa"/>
          </w:tcPr>
          <w:p w:rsidR="00AB03DB" w:rsidRPr="005A40CB" w:rsidRDefault="00AB03DB" w:rsidP="00494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40CB">
              <w:rPr>
                <w:rFonts w:ascii="Times New Roman" w:hAnsi="Times New Roman"/>
                <w:sz w:val="24"/>
                <w:szCs w:val="24"/>
              </w:rPr>
              <w:t xml:space="preserve">Озерский сельский Дом культуры </w:t>
            </w:r>
          </w:p>
        </w:tc>
        <w:tc>
          <w:tcPr>
            <w:tcW w:w="3965" w:type="dxa"/>
          </w:tcPr>
          <w:p w:rsidR="00AB03DB" w:rsidRPr="005A40CB" w:rsidRDefault="00AB03DB" w:rsidP="00494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40CB">
              <w:rPr>
                <w:rFonts w:ascii="Times New Roman" w:hAnsi="Times New Roman"/>
                <w:sz w:val="24"/>
                <w:szCs w:val="24"/>
              </w:rPr>
              <w:t>Замена оконных блоков, бетонирование пола в фойе, укладка напольной плитки</w:t>
            </w:r>
          </w:p>
        </w:tc>
        <w:tc>
          <w:tcPr>
            <w:tcW w:w="2942" w:type="dxa"/>
          </w:tcPr>
          <w:p w:rsidR="00AB03DB" w:rsidRPr="005A40CB" w:rsidRDefault="00AB03DB" w:rsidP="00494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718,3 </w:t>
            </w:r>
            <w:r w:rsidRPr="005A40CB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</w:tc>
      </w:tr>
    </w:tbl>
    <w:p w:rsidR="00AB03DB" w:rsidRDefault="00AB03DB" w:rsidP="00AB03DB">
      <w:pPr>
        <w:pStyle w:val="1"/>
      </w:pPr>
    </w:p>
    <w:p w:rsidR="00AB03DB" w:rsidRPr="003B07A4" w:rsidRDefault="00AB03DB" w:rsidP="00337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B03DB" w:rsidRPr="003B07A4" w:rsidSect="008F4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B07A4"/>
    <w:rsid w:val="000238C5"/>
    <w:rsid w:val="00184D9C"/>
    <w:rsid w:val="0027121C"/>
    <w:rsid w:val="00337F0B"/>
    <w:rsid w:val="003B07A4"/>
    <w:rsid w:val="003E1E2F"/>
    <w:rsid w:val="00463509"/>
    <w:rsid w:val="005050A9"/>
    <w:rsid w:val="005A3DAD"/>
    <w:rsid w:val="006250F2"/>
    <w:rsid w:val="0063148C"/>
    <w:rsid w:val="007A6BEE"/>
    <w:rsid w:val="007B00C0"/>
    <w:rsid w:val="008F4641"/>
    <w:rsid w:val="00911800"/>
    <w:rsid w:val="0092773F"/>
    <w:rsid w:val="009B77AA"/>
    <w:rsid w:val="00AB03DB"/>
    <w:rsid w:val="00B54318"/>
    <w:rsid w:val="00B5671C"/>
    <w:rsid w:val="00BC45BD"/>
    <w:rsid w:val="00DA4053"/>
    <w:rsid w:val="00F52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B07A4"/>
    <w:pPr>
      <w:spacing w:after="0" w:line="240" w:lineRule="auto"/>
    </w:pPr>
  </w:style>
  <w:style w:type="table" w:styleId="a5">
    <w:name w:val="Table Grid"/>
    <w:basedOn w:val="a1"/>
    <w:uiPriority w:val="59"/>
    <w:rsid w:val="005A3D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BC45BD"/>
    <w:rPr>
      <w:color w:val="0000FF"/>
      <w:u w:val="single"/>
    </w:rPr>
  </w:style>
  <w:style w:type="paragraph" w:customStyle="1" w:styleId="3">
    <w:name w:val="3 ОТЧЕТ ТЕКСТ"/>
    <w:basedOn w:val="a3"/>
    <w:link w:val="30"/>
    <w:qFormat/>
    <w:rsid w:val="007A6BEE"/>
    <w:pPr>
      <w:ind w:firstLine="708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30">
    <w:name w:val="3 ОТЧЕТ ТЕКСТ Знак"/>
    <w:basedOn w:val="a0"/>
    <w:link w:val="3"/>
    <w:rsid w:val="007A6BEE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">
    <w:name w:val="2 СОСТАВЛЯЮЩАЯ"/>
    <w:basedOn w:val="a3"/>
    <w:link w:val="20"/>
    <w:qFormat/>
    <w:rsid w:val="00AB03DB"/>
    <w:pPr>
      <w:jc w:val="center"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character" w:customStyle="1" w:styleId="20">
    <w:name w:val="2 СОСТАВЛЯЮЩАЯ Знак"/>
    <w:basedOn w:val="a0"/>
    <w:link w:val="2"/>
    <w:rsid w:val="00AB03DB"/>
    <w:rPr>
      <w:rFonts w:ascii="Times New Roman" w:eastAsia="Calibri" w:hAnsi="Times New Roman" w:cs="Times New Roman"/>
      <w:b/>
      <w:sz w:val="28"/>
      <w:szCs w:val="28"/>
      <w:lang w:eastAsia="en-US"/>
    </w:rPr>
  </w:style>
  <w:style w:type="paragraph" w:customStyle="1" w:styleId="1">
    <w:name w:val="1 НАЗВАНИЕ БЛОКА"/>
    <w:basedOn w:val="a3"/>
    <w:qFormat/>
    <w:rsid w:val="00AB03DB"/>
    <w:pPr>
      <w:jc w:val="center"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99"/>
    <w:rsid w:val="00AB03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mc-maya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7</Pages>
  <Words>2531</Words>
  <Characters>14432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user</cp:lastModifiedBy>
  <cp:revision>8</cp:revision>
  <dcterms:created xsi:type="dcterms:W3CDTF">2019-04-26T05:18:00Z</dcterms:created>
  <dcterms:modified xsi:type="dcterms:W3CDTF">2019-05-13T11:48:00Z</dcterms:modified>
</cp:coreProperties>
</file>