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9" w:rsidRPr="006B3D2E" w:rsidRDefault="00391356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D2E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-200025</wp:posOffset>
            </wp:positionV>
            <wp:extent cx="662305" cy="7956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249" w:rsidRPr="006B3D2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50249" w:rsidRPr="006B3D2E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EA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</w:t>
      </w:r>
      <w:r w:rsidR="006319EA" w:rsidRPr="006B3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7557">
        <w:rPr>
          <w:rFonts w:ascii="Times New Roman" w:hAnsi="Times New Roman" w:cs="Times New Roman"/>
          <w:b/>
          <w:sz w:val="28"/>
          <w:szCs w:val="28"/>
        </w:rPr>
        <w:t xml:space="preserve"> 07.08</w:t>
      </w:r>
      <w:r w:rsidR="006549F7">
        <w:rPr>
          <w:rFonts w:ascii="Times New Roman" w:hAnsi="Times New Roman" w:cs="Times New Roman"/>
          <w:b/>
          <w:sz w:val="28"/>
          <w:szCs w:val="28"/>
        </w:rPr>
        <w:t>.2020</w:t>
      </w:r>
      <w:r w:rsidR="002C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57">
        <w:rPr>
          <w:rFonts w:ascii="Times New Roman" w:hAnsi="Times New Roman" w:cs="Times New Roman"/>
          <w:b/>
          <w:sz w:val="28"/>
          <w:szCs w:val="28"/>
        </w:rPr>
        <w:t>г.    № 69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050249" w:rsidRPr="006B3D2E" w:rsidRDefault="00050249" w:rsidP="00E45D9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050249" w:rsidRPr="006B3D2E" w:rsidTr="00995632">
        <w:trPr>
          <w:trHeight w:val="1070"/>
        </w:trPr>
        <w:tc>
          <w:tcPr>
            <w:tcW w:w="5070" w:type="dxa"/>
          </w:tcPr>
          <w:p w:rsidR="00050249" w:rsidRPr="006B3D2E" w:rsidRDefault="006549F7" w:rsidP="006549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Примерное положение</w:t>
            </w:r>
            <w:r w:rsidR="00411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</w:t>
            </w:r>
            <w:r w:rsidR="00050249"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>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управления образованием МО Красноуфимский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50249"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 Постановлением Главы</w:t>
            </w:r>
            <w:r w:rsidR="0084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Красноуфимский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02.03.2017 №23 </w:t>
            </w:r>
          </w:p>
        </w:tc>
      </w:tr>
    </w:tbl>
    <w:p w:rsidR="00C75811" w:rsidRPr="008454FE" w:rsidRDefault="00C75811" w:rsidP="00E45D99">
      <w:pPr>
        <w:ind w:firstLine="709"/>
        <w:rPr>
          <w:sz w:val="28"/>
          <w:szCs w:val="28"/>
        </w:rPr>
      </w:pPr>
    </w:p>
    <w:p w:rsidR="00050249" w:rsidRPr="006B3D2E" w:rsidRDefault="0005024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Свердловской области от 20 июля 2015 года №94-</w:t>
      </w:r>
      <w:r w:rsidR="00E86BE0">
        <w:rPr>
          <w:rFonts w:ascii="Times New Roman" w:hAnsi="Times New Roman" w:cs="Times New Roman"/>
          <w:sz w:val="28"/>
          <w:szCs w:val="28"/>
        </w:rPr>
        <w:t>ОЗ</w:t>
      </w:r>
      <w:r w:rsidRPr="006B3D2E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государственных учреждений Свердловской области и отдельных категорий работников </w:t>
      </w:r>
      <w:r w:rsidR="00217EA6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Свердловской области, </w:t>
      </w:r>
      <w:r w:rsidRPr="006B3D2E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собственности Свердловской области», постановлением Правительства Свердловской области от 06.02.2009</w:t>
      </w:r>
      <w:r w:rsidR="00217EA6">
        <w:rPr>
          <w:rFonts w:ascii="Times New Roman" w:hAnsi="Times New Roman" w:cs="Times New Roman"/>
          <w:sz w:val="28"/>
          <w:szCs w:val="28"/>
        </w:rPr>
        <w:t xml:space="preserve"> г.</w:t>
      </w:r>
      <w:r w:rsidRPr="006B3D2E">
        <w:rPr>
          <w:rFonts w:ascii="Times New Roman" w:hAnsi="Times New Roman" w:cs="Times New Roman"/>
          <w:sz w:val="28"/>
          <w:szCs w:val="28"/>
        </w:rPr>
        <w:t xml:space="preserve"> № 145-ПП «</w:t>
      </w:r>
      <w:r w:rsidR="00217EA6">
        <w:rPr>
          <w:rFonts w:ascii="Times New Roman" w:hAnsi="Times New Roman" w:cs="Times New Roman"/>
          <w:sz w:val="28"/>
          <w:szCs w:val="28"/>
        </w:rPr>
        <w:t>О системах оплаты труда работников государственных бюджетных, автономных и казенных учреждений Свердловской области</w:t>
      </w:r>
      <w:r w:rsidRPr="006B3D2E">
        <w:rPr>
          <w:rFonts w:ascii="Times New Roman" w:hAnsi="Times New Roman" w:cs="Times New Roman"/>
          <w:sz w:val="28"/>
          <w:szCs w:val="28"/>
        </w:rPr>
        <w:t>»,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12.10.2016 </w:t>
      </w:r>
      <w:r w:rsidR="00217EA6">
        <w:rPr>
          <w:rFonts w:ascii="Times New Roman" w:hAnsi="Times New Roman" w:cs="Times New Roman"/>
          <w:sz w:val="28"/>
          <w:szCs w:val="28"/>
        </w:rPr>
        <w:t xml:space="preserve">г. </w:t>
      </w:r>
      <w:r w:rsidR="0063244C" w:rsidRPr="006B3D2E">
        <w:rPr>
          <w:rFonts w:ascii="Times New Roman" w:hAnsi="Times New Roman" w:cs="Times New Roman"/>
          <w:sz w:val="28"/>
          <w:szCs w:val="28"/>
        </w:rPr>
        <w:t>№</w:t>
      </w:r>
      <w:r w:rsidR="00317429">
        <w:rPr>
          <w:rFonts w:ascii="Times New Roman" w:hAnsi="Times New Roman" w:cs="Times New Roman"/>
          <w:sz w:val="28"/>
          <w:szCs w:val="28"/>
        </w:rPr>
        <w:t xml:space="preserve"> </w:t>
      </w:r>
      <w:r w:rsidR="0063244C" w:rsidRPr="006B3D2E">
        <w:rPr>
          <w:rFonts w:ascii="Times New Roman" w:hAnsi="Times New Roman" w:cs="Times New Roman"/>
          <w:sz w:val="28"/>
          <w:szCs w:val="28"/>
        </w:rPr>
        <w:t>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области»,</w:t>
      </w:r>
      <w:r w:rsidRPr="006B3D2E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оплаты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63244C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3244C" w:rsidRPr="006B3D2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317429">
        <w:rPr>
          <w:rFonts w:ascii="Times New Roman" w:hAnsi="Times New Roman" w:cs="Times New Roman"/>
          <w:sz w:val="28"/>
          <w:szCs w:val="28"/>
        </w:rPr>
        <w:t>,</w:t>
      </w:r>
      <w:r w:rsidR="00317429" w:rsidRPr="00317429">
        <w:t xml:space="preserve"> </w:t>
      </w:r>
      <w:r w:rsidR="00317429" w:rsidRPr="00317429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4111BC">
        <w:rPr>
          <w:rFonts w:ascii="Times New Roman" w:hAnsi="Times New Roman" w:cs="Times New Roman"/>
          <w:sz w:val="28"/>
          <w:szCs w:val="28"/>
        </w:rPr>
        <w:t>6</w:t>
      </w:r>
      <w:r w:rsidR="00317429" w:rsidRPr="00317429">
        <w:rPr>
          <w:rFonts w:ascii="Times New Roman" w:hAnsi="Times New Roman" w:cs="Times New Roman"/>
          <w:sz w:val="28"/>
          <w:szCs w:val="28"/>
        </w:rPr>
        <w:t>,</w:t>
      </w:r>
      <w:r w:rsidR="00317429">
        <w:rPr>
          <w:rFonts w:ascii="Times New Roman" w:hAnsi="Times New Roman" w:cs="Times New Roman"/>
          <w:sz w:val="28"/>
          <w:szCs w:val="28"/>
        </w:rPr>
        <w:t xml:space="preserve"> </w:t>
      </w:r>
      <w:r w:rsidR="00317429" w:rsidRPr="00317429">
        <w:rPr>
          <w:rFonts w:ascii="Times New Roman" w:hAnsi="Times New Roman" w:cs="Times New Roman"/>
          <w:sz w:val="28"/>
          <w:szCs w:val="28"/>
        </w:rPr>
        <w:t>31 Устава Муниципального образования Красноуфимский округ</w:t>
      </w:r>
    </w:p>
    <w:p w:rsidR="0071400A" w:rsidRPr="008454FE" w:rsidRDefault="0071400A" w:rsidP="00E45D9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8454FE" w:rsidRDefault="008454FE" w:rsidP="00E45D9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63244C" w:rsidRDefault="0063244C" w:rsidP="00E45D9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spacing w:val="40"/>
          <w:sz w:val="28"/>
          <w:szCs w:val="28"/>
        </w:rPr>
        <w:lastRenderedPageBreak/>
        <w:t>ПОСТАНОВЛЯЮ:</w:t>
      </w:r>
    </w:p>
    <w:p w:rsidR="0071400A" w:rsidRPr="0071400A" w:rsidRDefault="0071400A" w:rsidP="00E45D99">
      <w:pPr>
        <w:ind w:firstLine="709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:rsidR="0063244C" w:rsidRPr="006B3D2E" w:rsidRDefault="006549F7" w:rsidP="00E45D9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Примерное положение об оплате труда работников муниципальных организаций Муниципального образования  Красноуфимский округ (далее – МО Красноуфимский округ), в отношении которых функции и полномочия учредителя осуществляются Муниципальным отделом управления образованием МО Красноуфимский округ</w:t>
      </w:r>
      <w:r w:rsidR="00424029" w:rsidRPr="006B3D2E">
        <w:rPr>
          <w:rFonts w:ascii="Times New Roman" w:hAnsi="Times New Roman" w:cs="Times New Roman"/>
          <w:sz w:val="28"/>
          <w:szCs w:val="28"/>
        </w:rPr>
        <w:t xml:space="preserve"> (далее – МОУО МО Красноуфимский округ)</w:t>
      </w:r>
      <w:r w:rsidR="008454F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Главы МО Красноуфимский округ от 02.03.2017 №23,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63244C" w:rsidRPr="006B3D2E" w:rsidRDefault="00424029" w:rsidP="00E45D9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обеспечить проведение в </w:t>
      </w:r>
      <w:r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6B3D2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>, организационных мероприятий, связанных с изменением существенных условий оплаты труда.</w:t>
      </w:r>
    </w:p>
    <w:p w:rsidR="00424029" w:rsidRPr="006B3D2E" w:rsidRDefault="006549F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029" w:rsidRPr="006B3D2E">
        <w:rPr>
          <w:rFonts w:ascii="Times New Roman" w:hAnsi="Times New Roman" w:cs="Times New Roman"/>
          <w:sz w:val="28"/>
          <w:szCs w:val="28"/>
        </w:rPr>
        <w:t>.</w:t>
      </w:r>
      <w:r w:rsidR="00424029" w:rsidRPr="006B3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4029" w:rsidRPr="006B3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4029" w:rsidRPr="006B3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МОУО МО Красноуфимский округ.</w:t>
      </w:r>
    </w:p>
    <w:p w:rsidR="00A71B48" w:rsidRPr="006B3D2E" w:rsidRDefault="006549F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B48" w:rsidRPr="006B3D2E">
        <w:rPr>
          <w:rFonts w:ascii="Times New Roman" w:hAnsi="Times New Roman" w:cs="Times New Roman"/>
          <w:sz w:val="28"/>
          <w:szCs w:val="28"/>
        </w:rPr>
        <w:t>.</w:t>
      </w:r>
      <w:r w:rsidR="00A71B48" w:rsidRPr="006B3D2E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</w:t>
      </w:r>
      <w:r w:rsidR="006B1821">
        <w:rPr>
          <w:rFonts w:ascii="Times New Roman" w:hAnsi="Times New Roman" w:cs="Times New Roman"/>
          <w:sz w:val="28"/>
          <w:szCs w:val="28"/>
        </w:rPr>
        <w:t>1 июля 2020 года</w:t>
      </w:r>
      <w:r w:rsidR="00A71B48" w:rsidRPr="006B3D2E">
        <w:rPr>
          <w:rFonts w:ascii="Times New Roman" w:hAnsi="Times New Roman" w:cs="Times New Roman"/>
          <w:sz w:val="28"/>
          <w:szCs w:val="28"/>
        </w:rPr>
        <w:t>.</w:t>
      </w:r>
    </w:p>
    <w:p w:rsidR="00A71B48" w:rsidRPr="006B3D2E" w:rsidRDefault="006549F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B48" w:rsidRPr="006B3D2E">
        <w:rPr>
          <w:rFonts w:ascii="Times New Roman" w:hAnsi="Times New Roman" w:cs="Times New Roman"/>
          <w:sz w:val="28"/>
          <w:szCs w:val="28"/>
        </w:rPr>
        <w:t>.</w:t>
      </w:r>
      <w:r w:rsidR="00A71B48" w:rsidRPr="006B3D2E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в газете «Вперед»</w:t>
      </w:r>
      <w:r w:rsidR="00217EA6">
        <w:rPr>
          <w:rFonts w:ascii="Times New Roman" w:hAnsi="Times New Roman" w:cs="Times New Roman"/>
          <w:sz w:val="28"/>
          <w:szCs w:val="28"/>
        </w:rPr>
        <w:t xml:space="preserve"> и разместить на официальн</w:t>
      </w:r>
      <w:r w:rsidR="00B50F7D">
        <w:rPr>
          <w:rFonts w:ascii="Times New Roman" w:hAnsi="Times New Roman" w:cs="Times New Roman"/>
          <w:sz w:val="28"/>
          <w:szCs w:val="28"/>
        </w:rPr>
        <w:t>ых</w:t>
      </w:r>
      <w:r w:rsidR="00217EA6">
        <w:rPr>
          <w:rFonts w:ascii="Times New Roman" w:hAnsi="Times New Roman" w:cs="Times New Roman"/>
          <w:sz w:val="28"/>
          <w:szCs w:val="28"/>
        </w:rPr>
        <w:t xml:space="preserve"> сайт</w:t>
      </w:r>
      <w:r w:rsidR="00B50F7D">
        <w:rPr>
          <w:rFonts w:ascii="Times New Roman" w:hAnsi="Times New Roman" w:cs="Times New Roman"/>
          <w:sz w:val="28"/>
          <w:szCs w:val="28"/>
        </w:rPr>
        <w:t>ах</w:t>
      </w:r>
      <w:r w:rsidR="00217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="00B50F7D">
        <w:rPr>
          <w:rFonts w:ascii="Times New Roman" w:hAnsi="Times New Roman" w:cs="Times New Roman"/>
          <w:sz w:val="28"/>
          <w:szCs w:val="28"/>
        </w:rPr>
        <w:t xml:space="preserve"> и Муниципального отдела управления образованием МО Красноуфимский округ</w:t>
      </w:r>
      <w:r w:rsidR="00A71B48" w:rsidRPr="006B3D2E">
        <w:rPr>
          <w:rFonts w:ascii="Times New Roman" w:hAnsi="Times New Roman" w:cs="Times New Roman"/>
          <w:sz w:val="28"/>
          <w:szCs w:val="28"/>
        </w:rPr>
        <w:t>.</w:t>
      </w:r>
    </w:p>
    <w:p w:rsidR="00424029" w:rsidRPr="006B3D2E" w:rsidRDefault="00424029" w:rsidP="00E45D99">
      <w:pPr>
        <w:ind w:firstLine="709"/>
        <w:rPr>
          <w:sz w:val="28"/>
          <w:szCs w:val="28"/>
        </w:rPr>
      </w:pPr>
    </w:p>
    <w:p w:rsidR="00A71B48" w:rsidRPr="006B3D2E" w:rsidRDefault="00A71B48" w:rsidP="00E45D99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6"/>
        <w:gridCol w:w="3343"/>
      </w:tblGrid>
      <w:tr w:rsidR="00A71B48" w:rsidRPr="006B3D2E" w:rsidTr="00B34B1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48" w:rsidRPr="006B3D2E" w:rsidRDefault="00A71B48" w:rsidP="00995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71B48" w:rsidRPr="006B3D2E" w:rsidRDefault="00A71B48" w:rsidP="00995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Красноуфимский округ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48" w:rsidRPr="006B3D2E" w:rsidRDefault="00A71B48" w:rsidP="0099563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О.В. Ряписов</w:t>
            </w:r>
          </w:p>
        </w:tc>
      </w:tr>
    </w:tbl>
    <w:p w:rsidR="00A71B48" w:rsidRPr="006B3D2E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B48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E7557" w:rsidRDefault="000E755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E58F5" w:rsidRPr="006B3D2E" w:rsidRDefault="009E58F5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  <w:r w:rsidRPr="006B3D2E">
        <w:rPr>
          <w:sz w:val="28"/>
          <w:szCs w:val="28"/>
        </w:rPr>
        <w:lastRenderedPageBreak/>
        <w:t xml:space="preserve">ПРИМЕРНОЕ ПОЛОЖЕНИЕ </w:t>
      </w:r>
    </w:p>
    <w:p w:rsidR="009E58F5" w:rsidRPr="006B3D2E" w:rsidRDefault="009E58F5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  <w:r w:rsidRPr="006B3D2E">
        <w:rPr>
          <w:sz w:val="28"/>
          <w:szCs w:val="28"/>
        </w:rPr>
        <w:t>об 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</w:t>
      </w:r>
      <w:r w:rsidR="006319EA" w:rsidRPr="006B3D2E">
        <w:rPr>
          <w:sz w:val="28"/>
          <w:szCs w:val="28"/>
        </w:rPr>
        <w:t>правления образованием</w:t>
      </w:r>
      <w:r w:rsidRPr="006B3D2E">
        <w:rPr>
          <w:sz w:val="28"/>
          <w:szCs w:val="28"/>
        </w:rPr>
        <w:t xml:space="preserve"> Муниципального образования Красноуфимский округ</w:t>
      </w:r>
    </w:p>
    <w:p w:rsidR="009E58F5" w:rsidRPr="006B3D2E" w:rsidRDefault="009E58F5" w:rsidP="00E45D99">
      <w:pPr>
        <w:pStyle w:val="10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71B48" w:rsidRPr="006B3D2E" w:rsidRDefault="009E58F5" w:rsidP="006319EA">
      <w:pPr>
        <w:pStyle w:val="100"/>
        <w:shd w:val="clear" w:color="auto" w:fill="auto"/>
        <w:spacing w:before="0" w:after="100" w:afterAutospacing="1" w:line="240" w:lineRule="auto"/>
        <w:ind w:firstLine="709"/>
        <w:rPr>
          <w:sz w:val="28"/>
          <w:szCs w:val="28"/>
        </w:rPr>
      </w:pPr>
      <w:r w:rsidRPr="006B3D2E">
        <w:rPr>
          <w:sz w:val="28"/>
          <w:szCs w:val="28"/>
        </w:rPr>
        <w:t>Глава 1. Общие положения</w:t>
      </w:r>
    </w:p>
    <w:p w:rsidR="009E58F5" w:rsidRPr="006B3D2E" w:rsidRDefault="009E58F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1F6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римерное положение применяется при исчислении заработной платы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 (далее – муниципальные организации).</w:t>
      </w:r>
    </w:p>
    <w:p w:rsidR="009E58F5" w:rsidRPr="004629B5" w:rsidRDefault="004629B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9B5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организаций устанавливается трудовыми договорами в соответствии с действующими в муниципальных организациях системами оплаты труда. Системы оплаты труда в муниципальных организациях устанавливаются на основе настоящего Примерного положения,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</w:t>
      </w:r>
      <w:r w:rsidR="009E58F5" w:rsidRPr="004629B5">
        <w:rPr>
          <w:rFonts w:ascii="Times New Roman" w:hAnsi="Times New Roman" w:cs="Times New Roman"/>
          <w:sz w:val="28"/>
          <w:szCs w:val="28"/>
        </w:rPr>
        <w:t>.</w:t>
      </w:r>
    </w:p>
    <w:p w:rsidR="00A71B48" w:rsidRPr="006B3D2E" w:rsidRDefault="009E58F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Фонд оплаты труда в муниципальных организациях формируется исходя из объема</w:t>
      </w:r>
      <w:r w:rsidR="0031742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6B3D2E">
        <w:rPr>
          <w:rFonts w:ascii="Times New Roman" w:hAnsi="Times New Roman" w:cs="Times New Roman"/>
          <w:sz w:val="28"/>
          <w:szCs w:val="28"/>
        </w:rPr>
        <w:t>, предусмотренных на оплату труда работников муниципальных казенных организаций, объема субсидии, предоставляемой муниципальным бюджетным и автономным организациям на финансовое обеспечение выполнения муниципального задания, и средств, поступающих от приносящей доход деятельности.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Штатное расписание муниципальной организации утверждается руководителем муниципальной организации по согласованию с МОУО МО Красноуфимский округ и включает в себя все должности служащих (профессии рабочих) данной муниципальной организации в пределах утвержденного на соответствующий финансовый год фонда оплаты труда.</w:t>
      </w:r>
    </w:p>
    <w:p w:rsidR="009E58F5" w:rsidRPr="006B3D2E" w:rsidRDefault="00824C3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 может 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персоналу, в фонде оплаты труда муниципальной организации, а также перечень должностей, не относящихся к основному и (или) административно-управленческому персоналу муниципальной организации.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Должности работников, включаемые в штатное расписание муниципальной организации, должны определяться в соответствии с уставом муниципальной организации и соответствовать Единому квалификационному справочнику должностей руководителей, специалистов и служащих, раздел «Квалификационные характеристики должностей работников образования», утвержденному приказом Министерства здравоохранения и социального развития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постановлением 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 (далее - ЕТКС), и номенклатуре должностей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утвержденной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- номенклатура должностей).</w:t>
      </w:r>
    </w:p>
    <w:p w:rsidR="00824C34" w:rsidRPr="006B3D2E" w:rsidRDefault="00824C3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4C34" w:rsidRPr="006B3D2E" w:rsidRDefault="00824C34" w:rsidP="006319EA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6B3D2E">
        <w:rPr>
          <w:rFonts w:ascii="Times New Roman" w:hAnsi="Times New Roman" w:cs="Times New Roman"/>
          <w:b/>
          <w:bCs/>
          <w:sz w:val="28"/>
          <w:szCs w:val="28"/>
        </w:rPr>
        <w:t>Глава 2. Условия определения оплаты труда</w:t>
      </w:r>
      <w:bookmarkEnd w:id="1"/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 муниципальной организации, устанавливается с учетом: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ЕТКС;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номенклатуры должностей;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ЕКС или профессиональных стандартов;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труда, предусмотренных трудовым законодательством;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единых рекомендаций Российской трехсторонней комиссии по регулированию социально-трудовых отношений по установлению</w:t>
      </w:r>
      <w:r w:rsidRPr="006B3D2E">
        <w:rPr>
          <w:rFonts w:ascii="Times New Roman" w:hAnsi="Times New Roman" w:cs="Times New Roman"/>
          <w:sz w:val="28"/>
          <w:szCs w:val="28"/>
        </w:rPr>
        <w:tab/>
        <w:t>на федеральном, региональном и местном уровнях оплаты труда работников государственных и муниципальных организаций;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размера оплаты труда работников </w:t>
      </w:r>
      <w:r w:rsidR="003C394D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педагогических работников </w:t>
      </w:r>
      <w:r w:rsidR="003C394D" w:rsidRPr="006B3D2E">
        <w:rPr>
          <w:sz w:val="28"/>
          <w:szCs w:val="28"/>
        </w:rPr>
        <w:t>муниципальных</w:t>
      </w:r>
      <w:r w:rsidRPr="006B3D2E">
        <w:rPr>
          <w:sz w:val="28"/>
          <w:szCs w:val="28"/>
        </w:rPr>
        <w:t xml:space="preserve"> организаций;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объемы учебной (педагогической) работы;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исчисление заработной платы педагогических работников на основе </w:t>
      </w:r>
      <w:r w:rsidRPr="006B3D2E">
        <w:rPr>
          <w:sz w:val="28"/>
          <w:szCs w:val="28"/>
        </w:rPr>
        <w:lastRenderedPageBreak/>
        <w:t>тарификации;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особенности исчисления почасовой оплаты труда педагогических работников;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условия труда, отклоняющиеся от </w:t>
      </w:r>
      <w:proofErr w:type="gramStart"/>
      <w:r w:rsidRPr="006B3D2E">
        <w:rPr>
          <w:sz w:val="28"/>
          <w:szCs w:val="28"/>
        </w:rPr>
        <w:t>нормальных</w:t>
      </w:r>
      <w:proofErr w:type="gramEnd"/>
      <w:r w:rsidRPr="006B3D2E">
        <w:rPr>
          <w:sz w:val="28"/>
          <w:szCs w:val="28"/>
        </w:rPr>
        <w:t>, выплаты, обусловленные районным регулированием оплаты труда.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организаций предельными размерами не ограничивается, за исключением случаев, предусмотренных Трудовым кодексом Российской Федерации.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Изменение оплаты труда работников муниципальной организации производится: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в соответствии с пунктом 9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Руководители муниципальных организаций: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проверяют документы об образовании и стаже педагогической работы, другие основания, предусмотренные настоящим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римерным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той же муниципальной организации помимо своей основной работы, а также штатное расписание на других работников муниципальной организации;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 правильное определение размеров заработной платы работников муниципальных организаций.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Предельный объем учебной нагрузки (преподавательской работы), которая может выполняться в муниципальной организации педагогическими работниками, устанавливается в случаях, предусмотренных законодательством, в соответствии с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работы,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работникам, выполняющим ее помимо основной работы в той же муниципальной организации, а также педагогическим, руководящим и иным работникам других муниципальных организаций,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данная муниципальная организация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DB1AFC" w:rsidRPr="006B3D2E" w:rsidRDefault="00DB1AF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1AFC" w:rsidRPr="006B3D2E" w:rsidRDefault="00DB1AFC" w:rsidP="006319EA">
      <w:pPr>
        <w:pStyle w:val="a5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Глава 3. Порядок </w:t>
      </w:r>
      <w:proofErr w:type="gramStart"/>
      <w:r w:rsidRPr="006B3D2E">
        <w:rPr>
          <w:rFonts w:ascii="Times New Roman" w:hAnsi="Times New Roman" w:cs="Times New Roman"/>
          <w:b/>
          <w:sz w:val="28"/>
          <w:szCs w:val="28"/>
        </w:rPr>
        <w:t>определения оплаты труда отдельных категорий работников муниципальных организаций</w:t>
      </w:r>
      <w:proofErr w:type="gramEnd"/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 муниципальных организаций включает в себя: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в соответствии с перечнем видов выплат компенсационного характера, установленных в главе 5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положения;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в соответствии с перечнем видов выплат стимулирующего характера, установленных в главе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Муниципальная организация в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римерным положением, за исключением случаев, предусмотренных Трудовым кодексом Российской Федерации.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Приведенные в настоящем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 xml:space="preserve">римерном положении размеры окладов (должностных окладов), ставок заработной платы являются минимальными. Муниципальная организация 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необходимы для осуществления соответствующей профессиональной деятельности. 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 оклада (должностного оклада), ставки заработной платы повышается на 25 процентов работникам муниципальных организаций, имеющим высшее или среднее профессиональное образование по занимаемой должности, за работу в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организациях, обособленных структурных подразделениях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в сельской местности и рабочих поселках (поселках городского типа).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DB1AFC" w:rsidRPr="006B3D2E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организациях и в их обособленных структурных подразделениях, расположенных в сельской местности и рабочих поселках (поселках городского типа), приведен в </w:t>
      </w:r>
      <w:r w:rsidRPr="00995632">
        <w:rPr>
          <w:rFonts w:ascii="Times New Roman" w:hAnsi="Times New Roman" w:cs="Times New Roman"/>
          <w:sz w:val="28"/>
          <w:szCs w:val="28"/>
        </w:rPr>
        <w:t>приложении № 1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E86BE0" w:rsidRDefault="00DB1AFC" w:rsidP="00E86BE0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DB1AFC" w:rsidRPr="00E86BE0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E0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работников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занимающих 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 образования».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>приложениях № 2, 3 и 4</w:t>
      </w:r>
      <w:r w:rsidR="00BC12F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регламентируется приказами Министерства образования и науки Российской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от 11.05.2016 №536 «Об утверждении Особенностей режима рабочего времени и времени отдыха педагогических и иных работников организаций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устанавливаются работодателем на 10-30 процентов ниже должностных окладов руководителя соответствующего структурного подразделения без учета повышений, предусмотренных примечанием к </w:t>
      </w:r>
      <w:r w:rsidRPr="00995632">
        <w:rPr>
          <w:rFonts w:ascii="Times New Roman" w:hAnsi="Times New Roman" w:cs="Times New Roman"/>
          <w:sz w:val="28"/>
          <w:szCs w:val="28"/>
        </w:rPr>
        <w:t>приложению № 4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руководителей структурных подразделений устанавливается в соответствии с локальным актом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DB1AFC" w:rsidRPr="006B3D2E" w:rsidRDefault="00EF718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</w:t>
      </w:r>
      <w:r w:rsidRPr="006B3D2E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6B3D2E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6B3D2E">
        <w:rPr>
          <w:rFonts w:ascii="Times New Roman" w:hAnsi="Times New Roman" w:cs="Times New Roman"/>
          <w:sz w:val="28"/>
          <w:szCs w:val="28"/>
        </w:rPr>
        <w:t>квалификационным группам работников, занимающих должности служащих (далее — служащие), устанавливаются на основе</w:t>
      </w:r>
      <w:r w:rsidR="00DB1AFC" w:rsidRPr="006B3D2E">
        <w:rPr>
          <w:rFonts w:ascii="Times New Roman" w:hAnsi="Times New Roman" w:cs="Times New Roman"/>
          <w:sz w:val="28"/>
          <w:szCs w:val="28"/>
        </w:rPr>
        <w:tab/>
        <w:t>отнесения должностей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профессиональным квалификационным</w:t>
      </w:r>
      <w:r w:rsidR="00DB1AFC" w:rsidRPr="006B3D2E">
        <w:rPr>
          <w:rFonts w:ascii="Times New Roman" w:hAnsi="Times New Roman" w:cs="Times New Roman"/>
          <w:sz w:val="28"/>
          <w:szCs w:val="28"/>
        </w:rPr>
        <w:tab/>
        <w:t>групп</w:t>
      </w:r>
      <w:r w:rsidRPr="006B3D2E">
        <w:rPr>
          <w:rFonts w:ascii="Times New Roman" w:hAnsi="Times New Roman" w:cs="Times New Roman"/>
          <w:sz w:val="28"/>
          <w:szCs w:val="28"/>
        </w:rPr>
        <w:t>ам,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приказом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6B3D2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«Общеотраслевые должности служащих»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95632" w:rsidRPr="00995632">
        <w:rPr>
          <w:rFonts w:ascii="Times New Roman" w:hAnsi="Times New Roman" w:cs="Times New Roman"/>
          <w:sz w:val="28"/>
          <w:szCs w:val="28"/>
        </w:rPr>
        <w:t>5</w:t>
      </w:r>
      <w:r w:rsidRPr="006B3D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EF718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Pr="006B3D2E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6B3D2E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6B3D2E">
        <w:rPr>
          <w:rFonts w:ascii="Times New Roman" w:hAnsi="Times New Roman" w:cs="Times New Roman"/>
          <w:sz w:val="28"/>
          <w:szCs w:val="28"/>
        </w:rPr>
        <w:t xml:space="preserve">квалификационным группам медицинских и фармацевтических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муниципальных</w:t>
      </w:r>
      <w:r w:rsidR="00DB1AFC" w:rsidRPr="006B3D2E">
        <w:rPr>
          <w:rFonts w:ascii="Times New Roman" w:hAnsi="Times New Roman" w:cs="Times New Roman"/>
          <w:sz w:val="28"/>
          <w:szCs w:val="28"/>
        </w:rPr>
        <w:t xml:space="preserve"> организаций (далее - медицинские и фармацевтические работники) устанавливаются на основе отнесения должностей к профессиональным квалифи</w:t>
      </w:r>
      <w:r w:rsidRPr="006B3D2E">
        <w:rPr>
          <w:rFonts w:ascii="Times New Roman" w:hAnsi="Times New Roman" w:cs="Times New Roman"/>
          <w:sz w:val="28"/>
          <w:szCs w:val="28"/>
        </w:rPr>
        <w:t>кационным</w:t>
      </w:r>
      <w:r w:rsidRPr="006B3D2E">
        <w:rPr>
          <w:rFonts w:ascii="Times New Roman" w:hAnsi="Times New Roman" w:cs="Times New Roman"/>
          <w:sz w:val="28"/>
          <w:szCs w:val="28"/>
        </w:rPr>
        <w:tab/>
        <w:t>группам,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приказом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  <w:r w:rsidR="00DB1AFC" w:rsidRPr="006B3D2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медицинских и фармацевтических работников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95632" w:rsidRPr="00995632">
        <w:rPr>
          <w:rFonts w:ascii="Times New Roman" w:hAnsi="Times New Roman" w:cs="Times New Roman"/>
          <w:sz w:val="28"/>
          <w:szCs w:val="28"/>
        </w:rPr>
        <w:t>6</w:t>
      </w:r>
      <w:r w:rsidRPr="00995632">
        <w:rPr>
          <w:rFonts w:ascii="Times New Roman" w:hAnsi="Times New Roman" w:cs="Times New Roman"/>
          <w:sz w:val="28"/>
          <w:szCs w:val="28"/>
        </w:rPr>
        <w:t xml:space="preserve">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Минимальные размеры окладов по квалификационным разрядам общеотраслевых профессий рабочих установлены в приложениях № </w:t>
      </w:r>
      <w:r w:rsidR="00995632">
        <w:rPr>
          <w:rFonts w:ascii="Times New Roman" w:hAnsi="Times New Roman" w:cs="Times New Roman"/>
          <w:sz w:val="28"/>
          <w:szCs w:val="28"/>
        </w:rPr>
        <w:t xml:space="preserve">7 и 8 </w:t>
      </w:r>
      <w:r w:rsidRPr="006B3D2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медицинским и фармацевтическим работникам, рабочим устанавливаются выплаты компенсационного и стимулирующего характера, предусмотренные главами 5 и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6B3D2E" w:rsidRDefault="000F6D9C" w:rsidP="00E45D99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sz w:val="28"/>
          <w:szCs w:val="28"/>
        </w:rPr>
        <w:t>Глава 4. Условия оплаты труда руководителя муниципальной организации, его заместителей и главного бухгалтера</w:t>
      </w:r>
    </w:p>
    <w:p w:rsidR="000F6D9C" w:rsidRPr="006B3D2E" w:rsidRDefault="000F6D9C" w:rsidP="00E45D99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Размер, порядок и условия оплаты труда руководителя муниципальной организации устанавливаются работодателем в трудовом договоре.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руководителя муниципальной организации, его заместителей и главного бухгалтера включает в себя: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муниципальной организации 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муниципальной организации, в соответствии с системой критериев для дифференцированного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установления оклада руководителям муниципальных организаций,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МОУО МО Красноуфимский округ.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организаций (без учета заработной платы соответствующего руководителя) устанавливается МОУО МО Красноуфимский округ исходя из особенностей типов и видов этих о</w:t>
      </w:r>
      <w:r w:rsidR="00583B30">
        <w:rPr>
          <w:rFonts w:ascii="Times New Roman" w:hAnsi="Times New Roman" w:cs="Times New Roman"/>
          <w:sz w:val="28"/>
          <w:szCs w:val="28"/>
        </w:rPr>
        <w:t xml:space="preserve">рганизаций в кратности от </w:t>
      </w:r>
      <w:r w:rsidR="00583B30" w:rsidRPr="00583B30">
        <w:rPr>
          <w:rFonts w:ascii="Times New Roman" w:hAnsi="Times New Roman" w:cs="Times New Roman"/>
          <w:sz w:val="28"/>
          <w:szCs w:val="28"/>
          <w:highlight w:val="yellow"/>
        </w:rPr>
        <w:t>1 до 6</w:t>
      </w:r>
      <w:r w:rsidRPr="00583B30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 и среднемесячной заработной платы работников муниципальных организаций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организаций (без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учета заработной платы соответствующих заместителей руководителя и главного бухгалтера) устанавливается МОУО МО Красноуфимский округ исходя из особенностей типов и видов этих организаций в кратности от </w:t>
      </w:r>
      <w:r w:rsidR="000A219F">
        <w:rPr>
          <w:rFonts w:ascii="Times New Roman" w:hAnsi="Times New Roman" w:cs="Times New Roman"/>
          <w:sz w:val="28"/>
          <w:szCs w:val="28"/>
          <w:highlight w:val="yellow"/>
        </w:rPr>
        <w:t>1 до 6</w:t>
      </w:r>
      <w:r w:rsidRPr="000A219F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заместителей руководителей и главного бухгалтера и среднемесячной заработной платы работников муниципальных организаций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установлении должностных окладов руководителям муниципальных организаций предусматривается их повышение по результатам аттестации на соответствие занимаемой должности в порядке и размерах, установленных </w:t>
      </w:r>
      <w:r w:rsidR="00AC6D85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руководителя и главного бухгалтера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работодателем на 10-30 процентов ниже должностного оклада руководителя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установле</w:t>
      </w:r>
      <w:r w:rsidR="00AC6D85" w:rsidRPr="006B3D2E">
        <w:rPr>
          <w:rFonts w:ascii="Times New Roman" w:hAnsi="Times New Roman" w:cs="Times New Roman"/>
          <w:sz w:val="28"/>
          <w:szCs w:val="28"/>
        </w:rPr>
        <w:t>нного в соответствии с пунктом 3</w:t>
      </w:r>
      <w:r w:rsidR="0009051A">
        <w:rPr>
          <w:rFonts w:ascii="Times New Roman" w:hAnsi="Times New Roman" w:cs="Times New Roman"/>
          <w:sz w:val="28"/>
          <w:szCs w:val="28"/>
        </w:rPr>
        <w:t>5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 xml:space="preserve">римерного положения без учета его повышения, предусмотренного пунктом </w:t>
      </w:r>
      <w:r w:rsidR="0009051A">
        <w:rPr>
          <w:rFonts w:ascii="Times New Roman" w:hAnsi="Times New Roman" w:cs="Times New Roman"/>
          <w:sz w:val="28"/>
          <w:szCs w:val="28"/>
        </w:rPr>
        <w:t>37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руководителя и главного бухгалтера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в соответствии с локальным актом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муниципальной,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за должность доцента (профессора) устанавливаются стимулирующие выплаты в размерах, установленных: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руководителей — </w:t>
      </w:r>
      <w:r w:rsidR="00B05335">
        <w:rPr>
          <w:rFonts w:ascii="Times New Roman" w:hAnsi="Times New Roman" w:cs="Times New Roman"/>
          <w:sz w:val="28"/>
          <w:szCs w:val="28"/>
        </w:rPr>
        <w:t xml:space="preserve">Положением об оплате труда руководителей муниципальных организаций </w:t>
      </w:r>
      <w:r w:rsidR="00AC6D85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;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 - коллективным договором, локальным нормативным актом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Стимулирование руководителя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в том числе за счет средств, полученных от приносящей доход деятельности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осуществляется в соответствии с показателями эффективности и критериями оценки показателей эффективности деятельности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на основании положения о стимулировании руководителей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приказом </w:t>
      </w:r>
      <w:r w:rsidR="00CF1ADF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 xml:space="preserve"> (далее - положение о стимулировании руководителей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организаций).</w:t>
      </w:r>
      <w:proofErr w:type="gramEnd"/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Заместителям руководителя и главному бухгалтеру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устанавливаются выплаты компенсационного и стимулирующего характера в соответствии с главами 5 и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36469A" w:rsidRPr="006B3D2E" w:rsidRDefault="0036469A" w:rsidP="00E45D99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69A" w:rsidRPr="006B3D2E" w:rsidRDefault="0036469A" w:rsidP="006319EA">
      <w:pPr>
        <w:pStyle w:val="a5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 5. Компенсационные выплаты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при наличии оснований для их выплаты в пределах фонда оплаты труда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утвержденного на соответствующий финансовый год.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устанавливаются следующие выплаты компенсационного характера: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работникам, занятым на тяжелых работах, работах с вредными и (или) опасными и иными особыми условиями труда;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за работу в местностях с особыми климатическими условиями;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597F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Всем работникам </w:t>
      </w:r>
      <w:r w:rsidR="006257F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Выплата за совмещение профессий (должностей) устанавливается работнику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при выполнении им дополнительной работы по другой профессии (должности) в пределах установленной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</w:t>
      </w:r>
      <w:r w:rsidR="005F597F" w:rsidRPr="006B3D2E">
        <w:rPr>
          <w:rFonts w:ascii="Times New Roman" w:hAnsi="Times New Roman" w:cs="Times New Roman"/>
          <w:sz w:val="28"/>
          <w:szCs w:val="28"/>
        </w:rPr>
        <w:t>-</w:t>
      </w:r>
      <w:r w:rsidRPr="006B3D2E">
        <w:rPr>
          <w:rFonts w:ascii="Times New Roman" w:hAnsi="Times New Roman" w:cs="Times New Roman"/>
          <w:sz w:val="28"/>
          <w:szCs w:val="28"/>
        </w:rPr>
        <w:t>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</w:t>
      </w:r>
      <w:r w:rsidR="007E25E7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аттестации, </w:t>
      </w:r>
      <w:r w:rsidR="007E25E7" w:rsidRPr="007E25E7">
        <w:rPr>
          <w:rFonts w:ascii="Times New Roman" w:hAnsi="Times New Roman" w:cs="Times New Roman"/>
          <w:sz w:val="28"/>
          <w:szCs w:val="28"/>
          <w:highlight w:val="yellow"/>
        </w:rPr>
        <w:t>оказание консультативной, методической</w:t>
      </w:r>
      <w:proofErr w:type="gramEnd"/>
      <w:r w:rsidR="007E25E7" w:rsidRPr="007E25E7">
        <w:rPr>
          <w:rFonts w:ascii="Times New Roman" w:hAnsi="Times New Roman" w:cs="Times New Roman"/>
          <w:sz w:val="28"/>
          <w:szCs w:val="28"/>
          <w:highlight w:val="yellow"/>
        </w:rPr>
        <w:t xml:space="preserve"> и практической помощи молодым педагогам (наставничество).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доплат и порядок их установления определяются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в пределах фонда оплаты труда и закрепляются в локальном нормативном акте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утвержденном руководителем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с учетом мнения выборного органа первичной профсоюзной организации или иного представительного органа работников.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proofErr w:type="gramEnd"/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Условия и размеры доплат к окладам (должностным окладам), ставкам заработной платы работникам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</w:t>
      </w:r>
      <w:r w:rsidR="008058D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на основании нормативного акта </w:t>
      </w:r>
      <w:r w:rsidR="0051281E" w:rsidRPr="006B3D2E">
        <w:rPr>
          <w:rFonts w:ascii="Times New Roman" w:hAnsi="Times New Roman" w:cs="Times New Roman"/>
          <w:sz w:val="28"/>
          <w:szCs w:val="28"/>
        </w:rPr>
        <w:lastRenderedPageBreak/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 xml:space="preserve">, коллективного договора, соглашения и (или) локального нормативного акта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работникам устанавливаются руководителем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локальным актом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организацией услуг,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муниципальная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824C34" w:rsidRPr="006B3D2E" w:rsidRDefault="00824C34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281E" w:rsidRPr="006B3D2E" w:rsidRDefault="0051281E" w:rsidP="006319EA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 6. Выплаты стимулирующего характера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муниципальных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муниципальных организаций, а также средств от приносящей доход деятельности, направленных муниципальными организациями на оплату труда работников.</w:t>
      </w:r>
      <w:proofErr w:type="gramEnd"/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устанавливаются: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>за интенсивность и высокие результаты работы;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за качество выполняемых работ;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>за стаж непрерывной работы, выслугу лет;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4)</w:t>
      </w:r>
      <w:r w:rsidRPr="006B3D2E">
        <w:rPr>
          <w:rFonts w:ascii="Times New Roman" w:hAnsi="Times New Roman" w:cs="Times New Roman"/>
          <w:sz w:val="28"/>
          <w:szCs w:val="28"/>
        </w:rPr>
        <w:tab/>
        <w:t>по итогам работы в виде премиальных выплат.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являются: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инициатива, творчество и применение в работе современных форм и методов организации труда;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участие в течение соответствующего периода в выполнении важных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работ, мероприятий.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муниципальной организацией с учетом разрабатываемых показателей и критериев оценки эффективности труда работников.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Решение о введении выплат стимулирующего характера принимается руководителем муниципальной организации с учетом обеспечения указанных выплат финансовыми средствами.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интенсивность труда работника выше установленных системой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нормирования труда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норм труда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и бесперебойность систем, ресурсов и средств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разработку и реализацию проектов (мероприятий) в сфере образования, выполнение особо важных, срочных и других работ, значимых для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 «Народный» или «Заслуженный», за должность доцента (профессора) и другие качественные показатели.</w:t>
      </w:r>
      <w:proofErr w:type="gramEnd"/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К выплатам за стаж непрерывной работы, выслугу лет относятся выплаты, учитывающие стаж работы по специальности в сфере образования или в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 Порядок исчисления стажа непрерывной работы, выслуги лет устанавливается </w:t>
      </w:r>
      <w:r w:rsidR="0052367D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 целях социальной защищенности работников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применяется единовременное премирование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</w:t>
      </w:r>
      <w:r w:rsidRPr="006B3D2E">
        <w:rPr>
          <w:rFonts w:ascii="Times New Roman" w:hAnsi="Times New Roman" w:cs="Times New Roman"/>
          <w:sz w:val="28"/>
          <w:szCs w:val="28"/>
        </w:rPr>
        <w:tab/>
        <w:t>объявлении благодарности Министерства образования и науки Российской Федерации;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Почетной грамотой Министерства образования и науки Российской Федерации;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государственными наградами и наградами Свердловской области;</w:t>
      </w:r>
    </w:p>
    <w:p w:rsidR="0052367D" w:rsidRPr="006B3D2E" w:rsidRDefault="0052367D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Почетными грамотами и другими наградами органов местного самоуправления МО Красноуфимский округ;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 связи с празднованием Дня учителя;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при увольнении в связи с уходом на страховую пенсию по старости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Условия, порядок и размер единовременного премирования определяются локальным актом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обеспечения финансовыми средствами и мнения выборного органа первичной проф</w:t>
      </w:r>
      <w:r w:rsidR="003656EE" w:rsidRPr="006B3D2E">
        <w:rPr>
          <w:rFonts w:ascii="Times New Roman" w:hAnsi="Times New Roman" w:cs="Times New Roman"/>
          <w:sz w:val="28"/>
          <w:szCs w:val="28"/>
        </w:rPr>
        <w:t xml:space="preserve">союзной организации или при его </w:t>
      </w:r>
      <w:r w:rsidRPr="006B3D2E">
        <w:rPr>
          <w:rFonts w:ascii="Times New Roman" w:hAnsi="Times New Roman" w:cs="Times New Roman"/>
          <w:sz w:val="28"/>
          <w:szCs w:val="28"/>
        </w:rPr>
        <w:t xml:space="preserve">отсутствии иного представительного органа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Работодатели вправе, при наличии экономии финансовых средств на оплату труда, оказывать работникам материальную помощь.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или (и) коллективным договором, соглашением.</w:t>
      </w:r>
      <w:proofErr w:type="gramEnd"/>
    </w:p>
    <w:p w:rsidR="00824C34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583B30" w:rsidRDefault="00583B3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9EA" w:rsidRPr="006B3D2E" w:rsidRDefault="006257F7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257F7" w:rsidRPr="006B3D2E" w:rsidRDefault="006257F7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cr/>
      </w:r>
    </w:p>
    <w:p w:rsidR="006257F7" w:rsidRPr="006B3D2E" w:rsidRDefault="006257F7" w:rsidP="006319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57F7" w:rsidRPr="006B3D2E" w:rsidRDefault="006257F7" w:rsidP="006319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b/>
          <w:sz w:val="28"/>
          <w:szCs w:val="28"/>
        </w:rPr>
        <w:t xml:space="preserve"> организациях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b/>
          <w:sz w:val="28"/>
          <w:szCs w:val="28"/>
        </w:rPr>
        <w:t>, и в их обособленных структурных подразделениях, расположенных в сельской местности и рабочих поселках (поселках городского типа)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2883" w:rsidRPr="006B3D2E" w:rsidRDefault="00032883" w:rsidP="00E45D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>1. Должности работников учебно-вспомогательного персонала:</w:t>
      </w:r>
    </w:p>
    <w:p w:rsid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>секретарь учеб</w:t>
      </w:r>
      <w:r>
        <w:rPr>
          <w:color w:val="2D2D2D"/>
          <w:spacing w:val="2"/>
          <w:sz w:val="28"/>
          <w:szCs w:val="28"/>
        </w:rPr>
        <w:t>ной части, младший воспитатель.</w:t>
      </w:r>
    </w:p>
    <w:p w:rsid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>2. Должности педагогических работников.</w:t>
      </w:r>
    </w:p>
    <w:p w:rsid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>3. Должности руководителей структурных подразделений:</w:t>
      </w: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</w:r>
      <w:proofErr w:type="gramStart"/>
      <w:r w:rsidRPr="00A644FA">
        <w:rPr>
          <w:color w:val="2D2D2D"/>
          <w:spacing w:val="2"/>
          <w:sz w:val="28"/>
          <w:szCs w:val="28"/>
        </w:rPr>
        <w:t>заведующий (начальник, директор, руководитель, управляющий) кабинетом,  отделом, отделением, сектором, учебно-консультационным пунктом, учебной (учебно-производственной) мастерской, учебным хозяйством и другими структурными подразделениями;</w:t>
      </w:r>
      <w:proofErr w:type="gramEnd"/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  <w:t>старший мастер;</w:t>
      </w: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  <w:t>директор (начальник, заведующий, руководитель, управляющий) филиала, другого обособленного структурного подразделения;</w:t>
      </w: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  <w:t>заведующий хозяйством;</w:t>
      </w: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  <w:t xml:space="preserve">заведующий библиотекой, </w:t>
      </w:r>
      <w:r>
        <w:rPr>
          <w:color w:val="2D2D2D"/>
          <w:spacing w:val="2"/>
          <w:sz w:val="28"/>
          <w:szCs w:val="28"/>
        </w:rPr>
        <w:t>столовой</w:t>
      </w:r>
      <w:r w:rsidRPr="00A644FA">
        <w:rPr>
          <w:color w:val="2D2D2D"/>
          <w:spacing w:val="2"/>
          <w:sz w:val="28"/>
          <w:szCs w:val="28"/>
        </w:rPr>
        <w:t>;</w:t>
      </w:r>
    </w:p>
    <w:p w:rsidR="001D47AA" w:rsidRDefault="001D47AA" w:rsidP="001D47A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1D47AA" w:rsidRDefault="001D47AA" w:rsidP="001D47A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отдела кадров (спецотдела).</w:t>
      </w:r>
    </w:p>
    <w:p w:rsidR="001D47AA" w:rsidRDefault="001D47AA" w:rsidP="001D47A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 xml:space="preserve">4. Должности служащих (в том </w:t>
      </w:r>
      <w:proofErr w:type="gramStart"/>
      <w:r w:rsidRPr="00A644FA">
        <w:rPr>
          <w:color w:val="2D2D2D"/>
          <w:spacing w:val="2"/>
          <w:sz w:val="28"/>
          <w:szCs w:val="28"/>
        </w:rPr>
        <w:t>числе</w:t>
      </w:r>
      <w:proofErr w:type="gramEnd"/>
      <w:r w:rsidRPr="00A644FA">
        <w:rPr>
          <w:color w:val="2D2D2D"/>
          <w:spacing w:val="2"/>
          <w:sz w:val="28"/>
          <w:szCs w:val="28"/>
        </w:rPr>
        <w:t xml:space="preserve"> по которым устанавливается производное должностное наименование "старший", "ведущий"):</w:t>
      </w:r>
    </w:p>
    <w:p w:rsidR="001D47AA" w:rsidRDefault="001D47AA" w:rsidP="001D47A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1D47AA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644FA">
        <w:rPr>
          <w:color w:val="2D2D2D"/>
          <w:spacing w:val="2"/>
          <w:sz w:val="28"/>
          <w:szCs w:val="28"/>
        </w:rPr>
        <w:t xml:space="preserve">инспектор по кадрам, лаборант, секретарь, техник, техник-программист,  механик, бухгалтер, бухгалтер-ревизор, </w:t>
      </w:r>
      <w:proofErr w:type="spellStart"/>
      <w:r w:rsidRPr="00A644FA">
        <w:rPr>
          <w:color w:val="2D2D2D"/>
          <w:spacing w:val="2"/>
          <w:sz w:val="28"/>
          <w:szCs w:val="28"/>
        </w:rPr>
        <w:t>документовед</w:t>
      </w:r>
      <w:proofErr w:type="spellEnd"/>
      <w:r w:rsidRPr="00A644FA">
        <w:rPr>
          <w:color w:val="2D2D2D"/>
          <w:spacing w:val="2"/>
          <w:sz w:val="28"/>
          <w:szCs w:val="28"/>
        </w:rPr>
        <w:t xml:space="preserve">, инженер, специалист по </w:t>
      </w:r>
      <w:r w:rsidRPr="00A644FA">
        <w:rPr>
          <w:color w:val="2D2D2D"/>
          <w:spacing w:val="2"/>
          <w:sz w:val="28"/>
          <w:szCs w:val="28"/>
        </w:rPr>
        <w:lastRenderedPageBreak/>
        <w:t xml:space="preserve">охране труда, инженер-программист (программист), инженер-электроник (электроник), психолог, </w:t>
      </w:r>
      <w:r w:rsidR="00430354">
        <w:rPr>
          <w:color w:val="2D2D2D"/>
          <w:spacing w:val="2"/>
          <w:sz w:val="28"/>
          <w:szCs w:val="28"/>
        </w:rPr>
        <w:t>социолог, специалист по кадрам;</w:t>
      </w:r>
      <w:proofErr w:type="gramEnd"/>
    </w:p>
    <w:p w:rsidR="00430354" w:rsidRDefault="00430354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t>5. Должности медицинских и фармацевтических работников:</w:t>
      </w:r>
    </w:p>
    <w:p w:rsidR="00A644FA" w:rsidRPr="00A644FA" w:rsidRDefault="00A644FA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644FA">
        <w:rPr>
          <w:color w:val="2D2D2D"/>
          <w:spacing w:val="2"/>
          <w:sz w:val="28"/>
          <w:szCs w:val="28"/>
        </w:rPr>
        <w:br/>
        <w:t>медицинская сестра, фельдшер.</w:t>
      </w:r>
    </w:p>
    <w:p w:rsidR="00430354" w:rsidRDefault="00430354" w:rsidP="00A644F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AC35AA" w:rsidRPr="00AC35AA" w:rsidRDefault="00AC35AA" w:rsidP="00AC35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Примечания:</w:t>
      </w:r>
    </w:p>
    <w:p w:rsidR="007024E2" w:rsidRDefault="007024E2" w:rsidP="007024E2">
      <w:pPr>
        <w:rPr>
          <w:rFonts w:ascii="Times New Roman" w:hAnsi="Times New Roman" w:cs="Times New Roman"/>
          <w:sz w:val="28"/>
          <w:szCs w:val="28"/>
        </w:rPr>
      </w:pPr>
    </w:p>
    <w:p w:rsidR="00AC35AA" w:rsidRPr="00AC35AA" w:rsidRDefault="00AC35AA" w:rsidP="007024E2">
      <w:pPr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Указанное повышение минимальных должностных окладов производится как по основному месту работы, так и при совмещении должностей, расширении зоны обслуживания и совместительству.</w:t>
      </w: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6B3D2E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6B3D2E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19EA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34B17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6B3D2E" w:rsidRDefault="00B11963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работников учебно-вспомогательного персонала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B11963" w:rsidRPr="006B3D2E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6B3D2E" w:rsidRDefault="00C362FD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вожатый;</w:t>
            </w:r>
          </w:p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</w:t>
            </w:r>
          </w:p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583B30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4 170</w:t>
            </w:r>
          </w:p>
        </w:tc>
      </w:tr>
      <w:tr w:rsidR="00B11963" w:rsidRPr="006B3D2E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6B3D2E" w:rsidRDefault="00C362FD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второго уровня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5 425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диспетчер; старший дежурный по режиму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5 425</w:t>
            </w:r>
          </w:p>
        </w:tc>
      </w:tr>
    </w:tbl>
    <w:p w:rsidR="00B34B17" w:rsidRPr="006B3D2E" w:rsidRDefault="00B34B17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E2" w:rsidRDefault="007024E2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Default="007024E2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Default="007024E2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024E2" w:rsidRDefault="007024E2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11963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6B3D2E" w:rsidRDefault="00B11963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B17" w:rsidRPr="006B3D2E" w:rsidRDefault="00B34B17" w:rsidP="006319EA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7 905</w:t>
            </w: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8 570</w:t>
            </w:r>
          </w:p>
        </w:tc>
      </w:tr>
      <w:tr w:rsidR="00B11963" w:rsidRPr="006B3D2E" w:rsidTr="0040395E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8 570</w:t>
            </w:r>
          </w:p>
        </w:tc>
      </w:tr>
      <w:tr w:rsidR="00B11963" w:rsidRPr="006B3D2E" w:rsidTr="0040395E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(логопед); педагог-библиотекарь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0F3952" w:rsidRDefault="00583B30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8 860</w:t>
            </w:r>
          </w:p>
        </w:tc>
      </w:tr>
    </w:tbl>
    <w:p w:rsidR="0040395E" w:rsidRPr="006B3D2E" w:rsidRDefault="00B34B17" w:rsidP="006B3D2E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окладов, ставок заработной платы локальным актом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, в отношении которой функции и полномочия учредителя осуществляются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округ, п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</w:t>
      </w:r>
      <w:r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Министерством </w:t>
      </w:r>
      <w:r w:rsidR="00583B30"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образования и молодежной политики Свердловской области</w:t>
      </w:r>
      <w:r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.</w:t>
      </w:r>
      <w:proofErr w:type="gramEnd"/>
    </w:p>
    <w:p w:rsidR="006B3D2E" w:rsidRPr="006B3D2E" w:rsidRDefault="006B3D2E" w:rsidP="006B3D2E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D2E" w:rsidRDefault="00E41500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13D0" w:rsidRPr="006B3D2E">
        <w:rPr>
          <w:rFonts w:ascii="Times New Roman" w:hAnsi="Times New Roman" w:cs="Times New Roman"/>
          <w:sz w:val="28"/>
          <w:szCs w:val="28"/>
        </w:rPr>
        <w:t>4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00" w:rsidRPr="006B3D2E" w:rsidRDefault="00E41500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1500" w:rsidRPr="006B3D2E" w:rsidRDefault="00E41500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Default="00B34B17" w:rsidP="006319E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должностей руководителей структурных подразделений</w:t>
      </w:r>
    </w:p>
    <w:p w:rsidR="0009051A" w:rsidRPr="006B3D2E" w:rsidRDefault="0009051A" w:rsidP="006319E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4"/>
        <w:gridCol w:w="4536"/>
        <w:gridCol w:w="15"/>
        <w:gridCol w:w="2678"/>
      </w:tblGrid>
      <w:tr w:rsidR="0009051A" w:rsidRPr="006B3D2E" w:rsidTr="0009051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583B3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6 990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</w:t>
            </w: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583B3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7 540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583B3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8 125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AC35AA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583B3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5 110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библиотекой; заведующий производством (ш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еф-повар); заведующий столовой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583B3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7 100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четвертого уровня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лаборатории; начальник отдела кадров (спецотдела); начальник отд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ела капитального 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7 520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"главный" возлагается на руководителя или заместителя руководителя организации) (диспетчер, конструктор, металлург, метролог, механик, сварщик, специалист по защите информации, технолог, энергетик)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8 170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8 810</w:t>
            </w:r>
          </w:p>
        </w:tc>
      </w:tr>
    </w:tbl>
    <w:p w:rsidR="00E41500" w:rsidRPr="006B3D2E" w:rsidRDefault="00B34B17" w:rsidP="006C00B7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При установлении размеров должностных окладов</w:t>
      </w:r>
      <w:r w:rsidR="00006A8B"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 приказом МОУО МО Красноуфимский округ от 03.03.2017 г. № 92 «Об оплате труда работников муниципальных учреждений Муниципального образования Красноуфимский округ, в отношении которых функции и полномочия учредителя осуществляется Муниципальным отделом управления образованием Муниципального об</w:t>
      </w:r>
      <w:r w:rsidR="006C00B7"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разования Красноуфимский округ»,</w:t>
      </w:r>
      <w:r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</w:t>
      </w:r>
      <w:r w:rsidR="000F3952"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образования</w:t>
      </w:r>
      <w:proofErr w:type="gramEnd"/>
      <w:r w:rsidR="000F3952"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 и молодежной политики</w:t>
      </w:r>
      <w:r w:rsidRPr="006C00B7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 Свердловской области.</w:t>
      </w:r>
      <w:r w:rsidR="00A413D0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A413D0" w:rsidRPr="006B3D2E" w:rsidRDefault="00A413D0" w:rsidP="00E45D99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E2" w:rsidRDefault="007024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FD4" w:rsidRDefault="00A413D0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A413D0" w:rsidRPr="006B3D2E" w:rsidRDefault="00A413D0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«Общеотраслевые должности служащих»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36"/>
        <w:gridCol w:w="2693"/>
      </w:tblGrid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AC35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делопроизводитель; с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екретарь; секретарь-машинистка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3 960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4 360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0E58A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техник-программист; техник-электрик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4 530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5 455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6 000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E4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механик; должности служащих первого квалификационного </w:t>
            </w:r>
            <w:r w:rsidRPr="00E4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6 600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Профессиональная квалификационная группа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третьего уровня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0E58A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инженер; инженер по охране труда и технике безопасности; инженер по ремонту; инженер-программист (программист); инженер-электроник (электроник); психолог; социолог; специалист по кадрам; </w:t>
            </w:r>
            <w:r w:rsidR="003D247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5 565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7 260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7 820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8 440</w:t>
            </w:r>
          </w:p>
        </w:tc>
      </w:tr>
    </w:tbl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3D2E" w:rsidRDefault="00E45D99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E45D99" w:rsidRPr="006B3D2E" w:rsidRDefault="00E45D99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должностей медицинских н фармацевтических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02"/>
        <w:gridCol w:w="2693"/>
      </w:tblGrid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и фармацевтический персонал первого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4 060 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медицинский и фармацевтический персонал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7 120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7 120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7 120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зубной врач; фельдшер; медицинская сестра </w:t>
            </w:r>
            <w:proofErr w:type="gramStart"/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процедурной</w:t>
            </w:r>
            <w:proofErr w:type="gramEnd"/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; медицинская сестра перевязочной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8 800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врачи и провизоры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0F3952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952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10 920</w:t>
            </w:r>
          </w:p>
        </w:tc>
      </w:tr>
    </w:tbl>
    <w:p w:rsidR="006B3D2E" w:rsidRDefault="00B34B17" w:rsidP="00D35FD4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 локальным актом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>, в отношении которой</w:t>
      </w:r>
      <w:r w:rsidR="00E45D99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функции и полномочия учредителя осуществляются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 округ</w:t>
      </w:r>
      <w:r w:rsidR="00E45D99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</w:t>
      </w:r>
      <w:r w:rsidR="00C362FD"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Министерством </w:t>
      </w:r>
      <w:r w:rsidR="000F3952"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 xml:space="preserve">образования и молодежной политики </w:t>
      </w:r>
      <w:r w:rsidR="00C362FD"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Свердловской области</w:t>
      </w:r>
      <w:r w:rsidR="00D35FD4" w:rsidRPr="000F395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.</w:t>
      </w:r>
      <w:proofErr w:type="gramEnd"/>
    </w:p>
    <w:p w:rsidR="00C362FD" w:rsidRDefault="00C362FD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D35FD4" w:rsidRDefault="007024E2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45D99" w:rsidRPr="006B3D2E" w:rsidRDefault="00E45D99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6B3D2E" w:rsidRDefault="00B34B17" w:rsidP="00D35FD4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общеотраслевых профессий рабочих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85"/>
        <w:gridCol w:w="3086"/>
      </w:tblGrid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B34B17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br w:type="page"/>
            </w:r>
            <w:r w:rsidR="00E45D99"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6B3D2E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D35FD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первого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территории; дворник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3 340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3 610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3 880</w:t>
            </w:r>
          </w:p>
        </w:tc>
      </w:tr>
      <w:tr w:rsidR="00E45D99" w:rsidRPr="006B3D2E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D35FD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второго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машин; рабочий по комплексному обслуживанию и ремонту зданий; тракторист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3 880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4 310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0E58A1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4 780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автомобиля; </w:t>
            </w:r>
            <w:r w:rsidR="000E58A1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5 990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5 990</w:t>
            </w:r>
          </w:p>
        </w:tc>
      </w:tr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слесарь-ремонтник; охранник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0F3952" w:rsidRDefault="000F3952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9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6 050</w:t>
            </w:r>
          </w:p>
        </w:tc>
      </w:tr>
    </w:tbl>
    <w:p w:rsidR="00D35FD4" w:rsidRDefault="00D35FD4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024E2">
        <w:rPr>
          <w:rFonts w:ascii="Times New Roman" w:hAnsi="Times New Roman" w:cs="Times New Roman"/>
          <w:sz w:val="28"/>
          <w:szCs w:val="28"/>
        </w:rPr>
        <w:t>8</w:t>
      </w:r>
      <w:r w:rsidRPr="006B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4" w:rsidRPr="006B3D2E" w:rsidRDefault="00D35FD4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D35FD4" w:rsidRDefault="00D35FD4" w:rsidP="00D35FD4">
      <w:pPr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FD4" w:rsidRPr="00D35FD4" w:rsidRDefault="00D35FD4" w:rsidP="00D35FD4">
      <w:pPr>
        <w:tabs>
          <w:tab w:val="left" w:pos="1006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4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муниципальных организаций, относящихся к административно-управленческому персоналу </w:t>
      </w:r>
    </w:p>
    <w:p w:rsidR="00D35FD4" w:rsidRPr="00D35FD4" w:rsidRDefault="00D35FD4" w:rsidP="00D35FD4">
      <w:pPr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45" w:type="pct"/>
        <w:jc w:val="center"/>
        <w:tblInd w:w="-7" w:type="dxa"/>
        <w:tblCellMar>
          <w:left w:w="70" w:type="dxa"/>
          <w:right w:w="70" w:type="dxa"/>
        </w:tblCellMar>
        <w:tblLook w:val="0000"/>
      </w:tblPr>
      <w:tblGrid>
        <w:gridCol w:w="9145"/>
      </w:tblGrid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1. Должности руководителей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заведующий)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Должности заместителей руководителей, руководителей структурных подразделений 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заведующего)</w:t>
            </w:r>
          </w:p>
        </w:tc>
      </w:tr>
      <w:tr w:rsidR="00D35FD4" w:rsidRPr="00D35FD4" w:rsidTr="008058DE">
        <w:trPr>
          <w:cantSplit/>
          <w:trHeight w:val="104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 (директор) структурного подразделения, реализующего основную общеобразовательную программу, дополнительную  общеобразовательную программу)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3. Главный бухгалтер</w:t>
            </w:r>
          </w:p>
        </w:tc>
      </w:tr>
    </w:tbl>
    <w:p w:rsidR="00D35FD4" w:rsidRPr="00D35FD4" w:rsidRDefault="00D35FD4" w:rsidP="00D35FD4">
      <w:pPr>
        <w:tabs>
          <w:tab w:val="left" w:pos="938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6B3D2E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6B3D2E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D35FD4" w:rsidRDefault="00D35FD4" w:rsidP="00D35FD4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D35FD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7024E2">
        <w:rPr>
          <w:rFonts w:ascii="Times New Roman" w:hAnsi="Times New Roman" w:cs="Times New Roman"/>
          <w:bCs/>
          <w:sz w:val="28"/>
          <w:szCs w:val="28"/>
        </w:rPr>
        <w:t>9</w:t>
      </w:r>
    </w:p>
    <w:p w:rsidR="00D35FD4" w:rsidRPr="00D35FD4" w:rsidRDefault="00D35FD4" w:rsidP="00D35FD4">
      <w:pPr>
        <w:ind w:left="4962" w:firstLine="0"/>
        <w:rPr>
          <w:rFonts w:ascii="Times New Roman" w:hAnsi="Times New Roman" w:cs="Times New Roman"/>
          <w:bCs/>
          <w:sz w:val="28"/>
          <w:szCs w:val="28"/>
        </w:rPr>
      </w:pPr>
      <w:r w:rsidRPr="00D35FD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D35FD4">
          <w:rPr>
            <w:rFonts w:ascii="Times New Roman" w:hAnsi="Times New Roman" w:cs="Times New Roman"/>
            <w:bCs/>
            <w:sz w:val="28"/>
            <w:szCs w:val="28"/>
          </w:rPr>
          <w:t>Примерному положению</w:t>
        </w:r>
      </w:hyperlink>
      <w:r w:rsidRPr="00D35FD4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муниципальных организаций, </w:t>
      </w:r>
      <w:r w:rsidRPr="00D35FD4">
        <w:rPr>
          <w:rFonts w:ascii="Times New Roman" w:hAnsi="Times New Roman" w:cs="Times New Roman"/>
          <w:sz w:val="28"/>
          <w:szCs w:val="28"/>
        </w:rPr>
        <w:t>в отношении которых функции учредителя осуществляются МОУО МО Красноуфимский округ</w:t>
      </w:r>
      <w:r w:rsidRPr="00D35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FD4" w:rsidRPr="00D35FD4" w:rsidRDefault="00D35FD4" w:rsidP="00D35FD4">
      <w:pPr>
        <w:tabs>
          <w:tab w:val="left" w:pos="938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5FD4" w:rsidRPr="00D35FD4" w:rsidRDefault="00C362FD" w:rsidP="00C362FD">
      <w:pPr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D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</w:p>
    <w:p w:rsidR="00D35FD4" w:rsidRPr="00D35FD4" w:rsidRDefault="00C362FD" w:rsidP="00C362FD">
      <w:pPr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62FD">
        <w:rPr>
          <w:rFonts w:ascii="Times New Roman" w:hAnsi="Times New Roman" w:cs="Times New Roman"/>
          <w:b/>
          <w:sz w:val="28"/>
          <w:szCs w:val="28"/>
        </w:rPr>
        <w:t>униципальных организаций, от</w:t>
      </w:r>
      <w:r>
        <w:rPr>
          <w:rFonts w:ascii="Times New Roman" w:hAnsi="Times New Roman" w:cs="Times New Roman"/>
          <w:b/>
          <w:sz w:val="28"/>
          <w:szCs w:val="28"/>
        </w:rPr>
        <w:t>носящихся к основному персоналу</w:t>
      </w:r>
    </w:p>
    <w:p w:rsidR="00D35FD4" w:rsidRPr="00D35FD4" w:rsidRDefault="00D35FD4" w:rsidP="00D35FD4">
      <w:pPr>
        <w:tabs>
          <w:tab w:val="left" w:pos="938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tblCellMar>
          <w:left w:w="70" w:type="dxa"/>
          <w:right w:w="70" w:type="dxa"/>
        </w:tblCellMar>
        <w:tblLook w:val="0000"/>
      </w:tblPr>
      <w:tblGrid>
        <w:gridCol w:w="3080"/>
        <w:gridCol w:w="6685"/>
      </w:tblGrid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учитель, учитель-логопед, педагог-психолог,  педагог-организатор, педагог-библиотекарь, преподаватель-организатор основ безопасности жизнедеятельности, воспитатель ГПД, учитель-дефектолог, социальный педагог.</w:t>
            </w:r>
            <w:proofErr w:type="gramEnd"/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образовательную деятельность: воспитатель, старший воспитатель, инструктор по физической культуре, музыкальный руководитель, учитель-логопед, педагог-психолог                   </w:t>
            </w:r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    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педагог дополнительного образования, тренер-преподаватель,  методист.</w:t>
            </w:r>
          </w:p>
        </w:tc>
      </w:tr>
    </w:tbl>
    <w:p w:rsidR="00D35FD4" w:rsidRPr="00D35FD4" w:rsidRDefault="00D35FD4" w:rsidP="00D35FD4">
      <w:pPr>
        <w:tabs>
          <w:tab w:val="left" w:pos="9381"/>
        </w:tabs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6B3D2E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6B3D2E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4B17" w:rsidRPr="006B3D2E" w:rsidSect="00317429">
      <w:headerReference w:type="even" r:id="rId9"/>
      <w:headerReference w:type="default" r:id="rId10"/>
      <w:pgSz w:w="11906" w:h="16838"/>
      <w:pgMar w:top="993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74" w:rsidRDefault="00AC5D74" w:rsidP="00B34B17">
      <w:r>
        <w:separator/>
      </w:r>
    </w:p>
  </w:endnote>
  <w:endnote w:type="continuationSeparator" w:id="0">
    <w:p w:rsidR="00AC5D74" w:rsidRDefault="00AC5D74" w:rsidP="00B3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74" w:rsidRDefault="00AC5D74" w:rsidP="00B34B17">
      <w:r>
        <w:separator/>
      </w:r>
    </w:p>
  </w:footnote>
  <w:footnote w:type="continuationSeparator" w:id="0">
    <w:p w:rsidR="00AC5D74" w:rsidRDefault="00AC5D74" w:rsidP="00B3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B" w:rsidRDefault="007A1A9C">
    <w:pPr>
      <w:rPr>
        <w:sz w:val="2"/>
        <w:szCs w:val="2"/>
      </w:rPr>
    </w:pPr>
    <w:r w:rsidRPr="007A1A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312.25pt;margin-top:171.75pt;width:8.55pt;height:9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gV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" filled="f" stroked="f">
          <v:textbox style="mso-fit-shape-to-text:t" inset="0,0,0,0">
            <w:txbxContent>
              <w:p w:rsidR="001B6E16" w:rsidRDefault="007A1A9C">
                <w:r>
                  <w:fldChar w:fldCharType="begin"/>
                </w:r>
                <w:r w:rsidR="001B6E16">
                  <w:instrText xml:space="preserve"> PAGE \* MERGEFORMAT </w:instrText>
                </w:r>
                <w:r>
                  <w:fldChar w:fldCharType="separate"/>
                </w:r>
                <w:r w:rsidR="001B6E16" w:rsidRPr="00A072A0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8B" w:rsidRDefault="00006A8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59"/>
    <w:multiLevelType w:val="hybridMultilevel"/>
    <w:tmpl w:val="B43252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360D3C"/>
    <w:multiLevelType w:val="multilevel"/>
    <w:tmpl w:val="7676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3A13"/>
    <w:multiLevelType w:val="hybridMultilevel"/>
    <w:tmpl w:val="8F88C332"/>
    <w:lvl w:ilvl="0" w:tplc="14F2F7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667FA4"/>
    <w:multiLevelType w:val="hybridMultilevel"/>
    <w:tmpl w:val="266C7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66D38"/>
    <w:multiLevelType w:val="multilevel"/>
    <w:tmpl w:val="3926E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67D9"/>
    <w:multiLevelType w:val="hybridMultilevel"/>
    <w:tmpl w:val="30FC94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A667C"/>
    <w:multiLevelType w:val="hybridMultilevel"/>
    <w:tmpl w:val="F134D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CD6589"/>
    <w:multiLevelType w:val="hybridMultilevel"/>
    <w:tmpl w:val="171CF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0C3764"/>
    <w:multiLevelType w:val="multilevel"/>
    <w:tmpl w:val="796A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F0670"/>
    <w:multiLevelType w:val="hybridMultilevel"/>
    <w:tmpl w:val="3C482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CB375D"/>
    <w:multiLevelType w:val="multilevel"/>
    <w:tmpl w:val="959893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85975"/>
    <w:multiLevelType w:val="multilevel"/>
    <w:tmpl w:val="67022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54A10"/>
    <w:multiLevelType w:val="multilevel"/>
    <w:tmpl w:val="0F86E8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415AD"/>
    <w:multiLevelType w:val="hybridMultilevel"/>
    <w:tmpl w:val="BC72D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65262B"/>
    <w:multiLevelType w:val="hybridMultilevel"/>
    <w:tmpl w:val="045803BA"/>
    <w:lvl w:ilvl="0" w:tplc="0419000F">
      <w:start w:val="1"/>
      <w:numFmt w:val="decimal"/>
      <w:lvlText w:val="%1."/>
      <w:lvlJc w:val="left"/>
      <w:pPr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5">
    <w:nsid w:val="5B1C1C18"/>
    <w:multiLevelType w:val="hybridMultilevel"/>
    <w:tmpl w:val="6F94DE1E"/>
    <w:lvl w:ilvl="0" w:tplc="5906BE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7D0226"/>
    <w:multiLevelType w:val="multilevel"/>
    <w:tmpl w:val="3DAAF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37490"/>
    <w:multiLevelType w:val="hybridMultilevel"/>
    <w:tmpl w:val="33361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E17607"/>
    <w:multiLevelType w:val="hybridMultilevel"/>
    <w:tmpl w:val="93D836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FA667A8"/>
    <w:multiLevelType w:val="hybridMultilevel"/>
    <w:tmpl w:val="81C4A640"/>
    <w:lvl w:ilvl="0" w:tplc="ED240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7567"/>
    <w:rsid w:val="00006A8B"/>
    <w:rsid w:val="00007883"/>
    <w:rsid w:val="00032883"/>
    <w:rsid w:val="00050249"/>
    <w:rsid w:val="0009051A"/>
    <w:rsid w:val="000A219F"/>
    <w:rsid w:val="000B78BE"/>
    <w:rsid w:val="000E58A1"/>
    <w:rsid w:val="000E7557"/>
    <w:rsid w:val="000F3952"/>
    <w:rsid w:val="000F6D9C"/>
    <w:rsid w:val="00153FBA"/>
    <w:rsid w:val="001A7274"/>
    <w:rsid w:val="001B6E16"/>
    <w:rsid w:val="001D47AA"/>
    <w:rsid w:val="00217EA6"/>
    <w:rsid w:val="00285091"/>
    <w:rsid w:val="002C192C"/>
    <w:rsid w:val="002C5FDF"/>
    <w:rsid w:val="002D348F"/>
    <w:rsid w:val="00317429"/>
    <w:rsid w:val="0034751A"/>
    <w:rsid w:val="0036469A"/>
    <w:rsid w:val="003656EE"/>
    <w:rsid w:val="00370495"/>
    <w:rsid w:val="0038210D"/>
    <w:rsid w:val="00391356"/>
    <w:rsid w:val="003C394D"/>
    <w:rsid w:val="003D108A"/>
    <w:rsid w:val="003D247E"/>
    <w:rsid w:val="003D327E"/>
    <w:rsid w:val="003E0C69"/>
    <w:rsid w:val="0040395E"/>
    <w:rsid w:val="004111BC"/>
    <w:rsid w:val="00424029"/>
    <w:rsid w:val="00430354"/>
    <w:rsid w:val="004629B5"/>
    <w:rsid w:val="004B3797"/>
    <w:rsid w:val="0051281E"/>
    <w:rsid w:val="0052367D"/>
    <w:rsid w:val="0054709E"/>
    <w:rsid w:val="00572187"/>
    <w:rsid w:val="00583B30"/>
    <w:rsid w:val="00596C41"/>
    <w:rsid w:val="005B771C"/>
    <w:rsid w:val="005C6BB5"/>
    <w:rsid w:val="005F597F"/>
    <w:rsid w:val="006257F7"/>
    <w:rsid w:val="006319EA"/>
    <w:rsid w:val="0063244C"/>
    <w:rsid w:val="006549F7"/>
    <w:rsid w:val="00663697"/>
    <w:rsid w:val="006B1821"/>
    <w:rsid w:val="006B3D2E"/>
    <w:rsid w:val="006C00B7"/>
    <w:rsid w:val="007024E2"/>
    <w:rsid w:val="0071400A"/>
    <w:rsid w:val="00715D51"/>
    <w:rsid w:val="007A1A9C"/>
    <w:rsid w:val="007E25E7"/>
    <w:rsid w:val="008058DE"/>
    <w:rsid w:val="00824C34"/>
    <w:rsid w:val="008454FE"/>
    <w:rsid w:val="0089424C"/>
    <w:rsid w:val="00992FD3"/>
    <w:rsid w:val="00995632"/>
    <w:rsid w:val="009E58F5"/>
    <w:rsid w:val="00A33F12"/>
    <w:rsid w:val="00A413D0"/>
    <w:rsid w:val="00A56ADD"/>
    <w:rsid w:val="00A644FA"/>
    <w:rsid w:val="00A71B48"/>
    <w:rsid w:val="00A97CEE"/>
    <w:rsid w:val="00A97EFD"/>
    <w:rsid w:val="00AC35AA"/>
    <w:rsid w:val="00AC5D74"/>
    <w:rsid w:val="00AC6D85"/>
    <w:rsid w:val="00B05335"/>
    <w:rsid w:val="00B11963"/>
    <w:rsid w:val="00B34988"/>
    <w:rsid w:val="00B34B17"/>
    <w:rsid w:val="00B50F7D"/>
    <w:rsid w:val="00B818B3"/>
    <w:rsid w:val="00BC0F08"/>
    <w:rsid w:val="00BC12FD"/>
    <w:rsid w:val="00C362FD"/>
    <w:rsid w:val="00C61595"/>
    <w:rsid w:val="00C75811"/>
    <w:rsid w:val="00CE1DE8"/>
    <w:rsid w:val="00CF1ADF"/>
    <w:rsid w:val="00D044C6"/>
    <w:rsid w:val="00D241F6"/>
    <w:rsid w:val="00D24489"/>
    <w:rsid w:val="00D34E20"/>
    <w:rsid w:val="00D35FD4"/>
    <w:rsid w:val="00D36CBD"/>
    <w:rsid w:val="00DB1AFC"/>
    <w:rsid w:val="00E029A5"/>
    <w:rsid w:val="00E41500"/>
    <w:rsid w:val="00E45D99"/>
    <w:rsid w:val="00E53255"/>
    <w:rsid w:val="00E86BE0"/>
    <w:rsid w:val="00EF718E"/>
    <w:rsid w:val="00F07ED8"/>
    <w:rsid w:val="00F47567"/>
    <w:rsid w:val="00F92DA7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644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644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9CC0-10DD-482B-9BB3-8A6A270F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28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39</cp:revision>
  <cp:lastPrinted>2020-08-07T05:39:00Z</cp:lastPrinted>
  <dcterms:created xsi:type="dcterms:W3CDTF">2016-10-19T05:12:00Z</dcterms:created>
  <dcterms:modified xsi:type="dcterms:W3CDTF">2020-08-07T05:39:00Z</dcterms:modified>
</cp:coreProperties>
</file>