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D" w:rsidRDefault="002E051D" w:rsidP="002E051D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2E051D">
        <w:rPr>
          <w:rFonts w:ascii="Liberation Serif" w:hAnsi="Liberation Serif"/>
          <w:b/>
          <w:sz w:val="24"/>
          <w:szCs w:val="24"/>
        </w:rPr>
        <w:t>ПЕРЕЧЕНЬ МЕРОПРИЯТИЙ,</w:t>
      </w:r>
    </w:p>
    <w:p w:rsidR="002E051D" w:rsidRDefault="002E051D" w:rsidP="002E051D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2E051D">
        <w:rPr>
          <w:rFonts w:ascii="Liberation Serif" w:hAnsi="Liberation Serif"/>
          <w:b/>
          <w:sz w:val="24"/>
          <w:szCs w:val="24"/>
        </w:rPr>
        <w:t xml:space="preserve"> ВКЛЮЧЕННЫХ В МУНИЦИПАЛЬНУЮ «ДОРОЖНУЮ КАРТУ» ИЗ РЕГИОНАЛЬНОЙ «ДОРОЖНОЙ КАРТЫ» </w:t>
      </w:r>
    </w:p>
    <w:p w:rsidR="002E051D" w:rsidRDefault="002E051D" w:rsidP="002E051D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2E051D">
        <w:rPr>
          <w:rFonts w:ascii="Liberation Serif" w:hAnsi="Liberation Serif"/>
          <w:b/>
          <w:sz w:val="24"/>
          <w:szCs w:val="24"/>
        </w:rPr>
        <w:t xml:space="preserve">ПО СОДЕЙСТВИЮ РАЗВИТИЮ КОНКУРЕНЦИИ В СВЕРДЛОВСКОЙ ОБЛАСТИ </w:t>
      </w:r>
    </w:p>
    <w:p w:rsidR="006769EB" w:rsidRPr="002E051D" w:rsidRDefault="002E051D" w:rsidP="002E051D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2E051D">
        <w:rPr>
          <w:rFonts w:ascii="Liberation Serif" w:hAnsi="Liberation Serif"/>
          <w:b/>
          <w:sz w:val="24"/>
          <w:szCs w:val="24"/>
        </w:rPr>
        <w:t xml:space="preserve">НА ПЕРИОД </w:t>
      </w:r>
      <w:r>
        <w:rPr>
          <w:rFonts w:ascii="Liberation Serif" w:hAnsi="Liberation Serif"/>
          <w:b/>
          <w:sz w:val="24"/>
          <w:szCs w:val="24"/>
        </w:rPr>
        <w:t xml:space="preserve"> 2019</w:t>
      </w:r>
      <w:r w:rsidRPr="002E051D">
        <w:rPr>
          <w:rFonts w:ascii="Liberation Serif" w:hAnsi="Liberation Serif"/>
          <w:b/>
          <w:sz w:val="24"/>
          <w:szCs w:val="24"/>
        </w:rPr>
        <w:t xml:space="preserve">-2022 </w:t>
      </w:r>
      <w:r w:rsidR="00496302">
        <w:rPr>
          <w:rFonts w:ascii="Liberation Serif" w:hAnsi="Liberation Serif"/>
          <w:b/>
          <w:sz w:val="24"/>
          <w:szCs w:val="24"/>
        </w:rPr>
        <w:t>ГОДОВ</w:t>
      </w:r>
    </w:p>
    <w:p w:rsidR="006769EB" w:rsidRDefault="006769EB">
      <w:pPr>
        <w:pStyle w:val="ConsPlusNormal"/>
      </w:pPr>
    </w:p>
    <w:p w:rsidR="00483B32" w:rsidRPr="005967AE" w:rsidRDefault="00483B3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18"/>
        <w:gridCol w:w="3572"/>
        <w:gridCol w:w="3628"/>
        <w:gridCol w:w="1474"/>
        <w:gridCol w:w="2749"/>
      </w:tblGrid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Цель мероприятия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541" w:type="dxa"/>
            <w:gridSpan w:val="5"/>
          </w:tcPr>
          <w:p w:rsidR="00483B32" w:rsidRPr="005967AE" w:rsidRDefault="00483B3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F13C0F" w:rsidRPr="005967AE" w:rsidTr="006769EB">
        <w:trPr>
          <w:trHeight w:val="3183"/>
        </w:trPr>
        <w:tc>
          <w:tcPr>
            <w:tcW w:w="907" w:type="dxa"/>
            <w:tcBorders>
              <w:top w:val="nil"/>
            </w:tcBorders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введение механизма оказания содействия муниципальным заказчикам, как участникам закупки по вопросам, связанным с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получением электронной подписи, формированием заявок, а также правовым сопровождением при проведении закупок;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</w:t>
            </w:r>
            <w:proofErr w:type="gramEnd"/>
          </w:p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малого и среднего предпринимательства (далее - МСП), предусмотренных Федеральным </w:t>
            </w:r>
            <w:hyperlink r:id="rId7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3628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ежеквартальный отчет о результатах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МСП, предусмотренных Федеральным </w:t>
            </w:r>
            <w:hyperlink r:id="rId8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13C0F" w:rsidRDefault="00F13C0F" w:rsidP="006769EB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методическая работа с муниципальными заказчиками по разъяснению требований Федерального </w:t>
            </w:r>
            <w:hyperlink r:id="rId9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количество проведенных семинаров с муниципальными заказчиками: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5 семинаров;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- не менее 5 семинаров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/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Проведение консультаций для представителей субъектов МСП работе по подготовке заявок для участия в конкурсах, а также по выполнению контрактов для обеспечения муниципальных и государственных нужд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количество проведенных консультаций представителей субъектов малого предпринимательства: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– по запросу представителей;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– по запросу представителей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2019 - 2021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</w:t>
            </w:r>
            <w:hyperlink r:id="rId10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частью 1.1 статьи 30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5 апреля 2013 года N 44-ФЗ: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25%;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28%;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30%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2019 - 2021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муниципальные заказчики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nil"/>
            </w:tcBorders>
          </w:tcPr>
          <w:p w:rsidR="00F13C0F" w:rsidRDefault="00F13C0F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осуществление закупок товаров, работ, услуг у субъектов МСП конкретными заказчиками, в отношении которых проводится оценка соответствия и мониторинг соответствия, предусмотренные Федеральным </w:t>
            </w:r>
            <w:hyperlink r:id="rId11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доля закупок, предусматривающих участие субъектов МСП, в общем годовом стоимостном объеме закупок: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18%;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18%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541" w:type="dxa"/>
            <w:gridSpan w:val="5"/>
          </w:tcPr>
          <w:p w:rsidR="00F13C0F" w:rsidRPr="005967AE" w:rsidRDefault="00F13C0F" w:rsidP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Pr="005967AE" w:rsidRDefault="00260218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72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проведение анализа нормативных правовых актов органов местного самоуправления МО Красноуфимский округ,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</w:t>
            </w:r>
            <w:hyperlink r:id="rId12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подпунктами 1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3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2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r:id="rId14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9 пункта 1 статьи 15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 июля 2006 года N 135-ФЗ, а также в целях определения возможности сокращения сроков предоставления муниципальных услуг, предоставляемых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15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 осуществление перевода услуг, предоставляемых в соответствии с Федеральным </w:t>
            </w:r>
            <w:hyperlink r:id="rId16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в разряд бесплатных муниципальных услуг, предоставление которых является необходимым условием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ведения предпринимательской деятельности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внесены изменения в нормативные правовые акты органов местного самоуправления МО Красноуфимский округ,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</w:t>
            </w:r>
            <w:hyperlink r:id="rId17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органам местного самоуправления, снижения стоимости предоставления таких услуг, перевода их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до 30.06.2020</w:t>
            </w:r>
          </w:p>
        </w:tc>
        <w:tc>
          <w:tcPr>
            <w:tcW w:w="2749" w:type="dxa"/>
          </w:tcPr>
          <w:p w:rsidR="00260218" w:rsidRPr="005967AE" w:rsidRDefault="00260218" w:rsidP="008329E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</w:t>
            </w:r>
            <w:r w:rsidR="008329ED" w:rsidRPr="005967AE">
              <w:rPr>
                <w:rFonts w:ascii="Liberation Serif" w:hAnsi="Liberation Serif"/>
                <w:sz w:val="24"/>
                <w:szCs w:val="24"/>
              </w:rPr>
              <w:t xml:space="preserve">самоуправления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72" w:type="dxa"/>
          </w:tcPr>
          <w:p w:rsidR="00260218" w:rsidRPr="00A54DAB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муниципальной услуги по выдаче разрешений на строительство, которые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>применимы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муниципальных услуг)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E536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Устранение избыточного </w:t>
            </w:r>
            <w:r w:rsidR="00E53611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</w:p>
        </w:tc>
        <w:tc>
          <w:tcPr>
            <w:tcW w:w="3572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18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  <w:proofErr w:type="gramEnd"/>
          </w:p>
        </w:tc>
        <w:tc>
          <w:tcPr>
            <w:tcW w:w="362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округ,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19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  <w:proofErr w:type="gramEnd"/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F86D97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 муниципальной собственности, ограничение влияния государственных предприятий на конкуренцию, обеспечение доступа к информации о муниципальном имуществе</w:t>
            </w:r>
          </w:p>
        </w:tc>
      </w:tr>
      <w:tr w:rsidR="00F86D97" w:rsidTr="005967AE">
        <w:trPr>
          <w:trHeight w:val="305"/>
        </w:trPr>
        <w:tc>
          <w:tcPr>
            <w:tcW w:w="907" w:type="dxa"/>
          </w:tcPr>
          <w:p w:rsidR="00F86D97" w:rsidRDefault="0003447D" w:rsidP="006769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bottom w:val="nil"/>
            </w:tcBorders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Организации эффективного управления хозяйствующими субъектами с муниципальным участием</w:t>
            </w:r>
          </w:p>
        </w:tc>
        <w:tc>
          <w:tcPr>
            <w:tcW w:w="3572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содержатся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том числе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показатели эффективности деятельности</w:t>
            </w:r>
          </w:p>
        </w:tc>
        <w:tc>
          <w:tcPr>
            <w:tcW w:w="3628" w:type="dxa"/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ежегодно утверждаемые значения показателей экономической эффективности деятельности Муниципального унитарного предприятия «Энергосервис» МО Красноуфимский район</w:t>
            </w:r>
          </w:p>
        </w:tc>
        <w:tc>
          <w:tcPr>
            <w:tcW w:w="1474" w:type="dxa"/>
          </w:tcPr>
          <w:p w:rsidR="00F86D97" w:rsidRPr="005967AE" w:rsidRDefault="00F86D97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  <w:vMerge w:val="restart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подготовлены заключения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имуществе, находящемся в собственности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, в том числе имуществе, включаемом в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 для размещения информации о проведении торгов (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www.torgi.gov.ru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опубликована актуальная информация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1C1F3D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118" w:type="dxa"/>
            <w:tcBorders>
              <w:top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опубликования и актуализации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ом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информа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ции об объектах, находящихся в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опубликована информация об объектах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F43AF3" w:rsidP="00F43AF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921C9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Merge w:val="restart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реализация комплексной программы по вовлечению в предпринимательскую деятельность и содействию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"Популяризация предпринимательства"</w:t>
            </w:r>
          </w:p>
        </w:tc>
        <w:tc>
          <w:tcPr>
            <w:tcW w:w="3628" w:type="dxa"/>
          </w:tcPr>
          <w:p w:rsidR="00260218" w:rsidRPr="005967AE" w:rsidRDefault="005967AE" w:rsidP="005967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Наличие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 вновь созданных субъектов МСП участниками регионального проекта "Популяризация 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предпринимательства" 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749" w:type="dxa"/>
          </w:tcPr>
          <w:p w:rsidR="00260218" w:rsidRPr="005967AE" w:rsidRDefault="00E11CA2" w:rsidP="00921C9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экономики Администрации МО Красноуфимский округ, </w:t>
            </w:r>
            <w:r w:rsidR="00921C9E" w:rsidRPr="005967AE">
              <w:rPr>
                <w:rFonts w:ascii="Liberation Serif" w:hAnsi="Liberation Serif"/>
                <w:sz w:val="24"/>
                <w:szCs w:val="24"/>
              </w:rPr>
              <w:t xml:space="preserve">Красноуфимский 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фонд 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поддержки предпринимательства 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 - плательщиков налога на профессиональный доход нарастающим итогом: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2019 </w:t>
            </w:r>
            <w:r w:rsidR="00A57FF9">
              <w:rPr>
                <w:rFonts w:ascii="Liberation Serif" w:hAnsi="Liberation Serif"/>
                <w:sz w:val="24"/>
                <w:szCs w:val="24"/>
              </w:rPr>
              <w:t>год - 26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>2020 год - 1</w:t>
            </w:r>
            <w:r w:rsidR="005967AE" w:rsidRPr="005D5422">
              <w:rPr>
                <w:rFonts w:ascii="Liberation Serif" w:hAnsi="Liberation Serif"/>
                <w:sz w:val="24"/>
                <w:szCs w:val="24"/>
              </w:rPr>
              <w:t>00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2021 год -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150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967AE" w:rsidRDefault="00260218" w:rsidP="00CE3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 xml:space="preserve">100 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экономики Администрации МО Красноуфимский округ, Красноуфимский фонд поддержки предпринимательства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632011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партнерства, в том числе расширение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мобильной связи в сельской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местности, малонаселенных и труднодоступных районах)</w:t>
            </w:r>
          </w:p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подготовка инвестиционных предложений с применением механизмов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</w:t>
            </w:r>
          </w:p>
        </w:tc>
        <w:tc>
          <w:tcPr>
            <w:tcW w:w="3628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="00E11CA2" w:rsidRPr="00A54DAB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соглашений: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2019 год - не менее 1 инвестиционн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2020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2021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2022 год - не менее 2 инвестиционных предложений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реализация проектов на условиях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количество заключенных соглашений: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год - не менее 1 соглашения;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2020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2021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2022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541" w:type="dxa"/>
            <w:gridSpan w:val="5"/>
          </w:tcPr>
          <w:p w:rsidR="00260218" w:rsidRPr="00632011" w:rsidRDefault="00260218" w:rsidP="00632011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научно-технического и инновационного потенциала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, поддержка талантливой молодежи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260218" w:rsidRPr="009C63E7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3572" w:type="dxa"/>
          </w:tcPr>
          <w:p w:rsidR="00260218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Создание на базе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 xml:space="preserve"> образовательных организаций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ц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ентр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цифрового и гуманитарного профилей «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Т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очка роста»</w:t>
            </w:r>
          </w:p>
          <w:p w:rsidR="005D5422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28" w:type="dxa"/>
          </w:tcPr>
          <w:p w:rsidR="009C63E7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9C63E7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9C6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r>
              <w:rPr>
                <w:rFonts w:ascii="Liberation Serif" w:hAnsi="Liberation Serif"/>
                <w:sz w:val="24"/>
                <w:szCs w:val="24"/>
              </w:rPr>
              <w:t>– 134 человека,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300 человек.</w:t>
            </w:r>
          </w:p>
          <w:p w:rsidR="005D5422" w:rsidRPr="009C63E7" w:rsidRDefault="009C63E7" w:rsidP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(134 обучающихся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СОШ, 40 обучающихся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из </w:t>
            </w:r>
            <w:r>
              <w:rPr>
                <w:rFonts w:ascii="Liberation Serif" w:hAnsi="Liberation Serif"/>
                <w:sz w:val="24"/>
                <w:szCs w:val="24"/>
              </w:rPr>
              <w:t>близлежащих населенных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 пунктов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1обучающийся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СОШ»)</w:t>
            </w:r>
            <w:proofErr w:type="gramEnd"/>
          </w:p>
        </w:tc>
        <w:tc>
          <w:tcPr>
            <w:tcW w:w="1474" w:type="dxa"/>
          </w:tcPr>
          <w:p w:rsidR="00260218" w:rsidRPr="009C63E7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96FAC" w:rsidTr="0005686F">
        <w:tc>
          <w:tcPr>
            <w:tcW w:w="907" w:type="dxa"/>
          </w:tcPr>
          <w:p w:rsidR="00D96FAC" w:rsidRDefault="0003447D" w:rsidP="00A709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541" w:type="dxa"/>
            <w:gridSpan w:val="5"/>
          </w:tcPr>
          <w:p w:rsidR="00D96FAC" w:rsidRPr="00D96FAC" w:rsidRDefault="00D96FAC" w:rsidP="00A70914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96FA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 соблюдением жилищного законодательства</w:t>
            </w:r>
          </w:p>
        </w:tc>
      </w:tr>
      <w:tr w:rsidR="00D96FAC" w:rsidTr="006E6319">
        <w:tc>
          <w:tcPr>
            <w:tcW w:w="907" w:type="dxa"/>
          </w:tcPr>
          <w:p w:rsidR="00D96FAC" w:rsidRDefault="0003447D" w:rsidP="00A7091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3572" w:type="dxa"/>
          </w:tcPr>
          <w:p w:rsidR="00D96FAC" w:rsidRPr="0003447D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 xml:space="preserve">обеспечение функционирования в Администрации МО Красноуфимский округ "горячей" телефонной линии, а также электронной формы </w:t>
            </w: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обратной связи сети "Интернет" (с возможностью прикрепления файлов фото- и видеосъемки)</w:t>
            </w:r>
          </w:p>
        </w:tc>
        <w:tc>
          <w:tcPr>
            <w:tcW w:w="3628" w:type="dxa"/>
          </w:tcPr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уровень удовлетворенности населения жилищно-коммунальными услугами: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2019 год - 75,5%;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2020 год - 76%;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2021 год - 76,5%;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2022 год - 77%</w:t>
            </w:r>
          </w:p>
        </w:tc>
        <w:tc>
          <w:tcPr>
            <w:tcW w:w="1474" w:type="dxa"/>
          </w:tcPr>
          <w:p w:rsidR="00D96FAC" w:rsidRPr="0003447D" w:rsidRDefault="00D96FAC" w:rsidP="00A709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749" w:type="dxa"/>
          </w:tcPr>
          <w:p w:rsidR="00D96FAC" w:rsidRPr="00D96FAC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541" w:type="dxa"/>
            <w:gridSpan w:val="5"/>
          </w:tcPr>
          <w:p w:rsidR="00260218" w:rsidRPr="00632011" w:rsidRDefault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Выравнивание условий конкуренции в рамках товарных рынков внутри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(включая темпы роста цен) </w:t>
            </w:r>
          </w:p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в 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и деятельности по содействию развитию конкуренции, размещаемой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на сайте МО Красноуфимский округ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Default="00632011">
            <w:pPr>
              <w:pStyle w:val="ConsPlusNormal"/>
            </w:pPr>
            <w: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мониторинга: удовлетворенности населения деятельностью в сфере финансовых услуг, осуществляемой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; доступности для населения финансовых услуг, оказываемых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направление ежегодного отчета о результатах мониторинга в Министерство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агропромышленного комплекса и потребительского рынка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анализа результатов мониторинга состояния и развития конкуренции 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ежегодное размещение мониторинга состояния и развития конкуренции на товарных рынках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18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Сокращение количества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нарушений антимонопольного законодательства со стороны органов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72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 xml:space="preserve">органами местного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самоуправления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функционирования системы внутреннего обеспечения соответствия требованиям антимонопольного законодательства (далее - </w:t>
            </w:r>
            <w:r w:rsidRPr="00496302">
              <w:rPr>
                <w:rFonts w:ascii="Liberation Serif" w:hAnsi="Liberation Serif"/>
                <w:sz w:val="24"/>
                <w:szCs w:val="24"/>
              </w:rPr>
              <w:t>антимонопольный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15 марта года,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следующего за отчетным, на официальн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размещен доклад </w:t>
            </w:r>
            <w:proofErr w:type="gramStart"/>
            <w:r w:rsidRPr="000E628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антимонопольном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комплаенсе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, утвержденный коллегиальным органом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2019 - 2022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  <w:vMerge/>
          </w:tcPr>
          <w:p w:rsidR="00260218" w:rsidRDefault="00260218"/>
        </w:tc>
        <w:tc>
          <w:tcPr>
            <w:tcW w:w="3628" w:type="dxa"/>
          </w:tcPr>
          <w:p w:rsidR="00260218" w:rsidRPr="00E53611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="000E628F" w:rsidRPr="00E53611">
              <w:rPr>
                <w:rFonts w:ascii="Liberation Serif" w:hAnsi="Liberation Serif"/>
                <w:sz w:val="24"/>
                <w:szCs w:val="24"/>
              </w:rPr>
              <w:t>органов местного самоуправления МО Красноуфимский округ</w:t>
            </w: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 снижено к 2020 году не менее чем в 2 раза по сравнению с 2017 годом</w:t>
            </w:r>
          </w:p>
        </w:tc>
        <w:tc>
          <w:tcPr>
            <w:tcW w:w="1474" w:type="dxa"/>
          </w:tcPr>
          <w:p w:rsidR="00260218" w:rsidRPr="00E536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260218" w:rsidRPr="00E53611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Органы местного самоуправления МО Красноуфимский округ</w:t>
            </w:r>
          </w:p>
        </w:tc>
      </w:tr>
    </w:tbl>
    <w:p w:rsidR="00483B32" w:rsidRDefault="00483B32"/>
    <w:p w:rsidR="00496302" w:rsidRDefault="00496302"/>
    <w:p w:rsidR="00496302" w:rsidRDefault="00496302" w:rsidP="00496302">
      <w:pPr>
        <w:spacing w:after="0"/>
        <w:rPr>
          <w:rFonts w:ascii="Liberation Serif" w:hAnsi="Liberation Serif"/>
          <w:sz w:val="28"/>
          <w:szCs w:val="28"/>
        </w:rPr>
      </w:pPr>
      <w:r w:rsidRPr="00496302">
        <w:rPr>
          <w:rFonts w:ascii="Liberation Serif" w:hAnsi="Liberation Serif"/>
          <w:sz w:val="28"/>
          <w:szCs w:val="28"/>
        </w:rPr>
        <w:t>И.о. заместителя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96302">
        <w:rPr>
          <w:rFonts w:ascii="Liberation Serif" w:hAnsi="Liberation Serif"/>
          <w:sz w:val="28"/>
          <w:szCs w:val="28"/>
        </w:rPr>
        <w:t>главы</w:t>
      </w:r>
    </w:p>
    <w:p w:rsidR="00496302" w:rsidRDefault="00496302" w:rsidP="00496302">
      <w:pPr>
        <w:spacing w:after="0"/>
        <w:rPr>
          <w:rFonts w:ascii="Liberation Serif" w:hAnsi="Liberation Serif"/>
          <w:sz w:val="28"/>
          <w:szCs w:val="28"/>
        </w:rPr>
      </w:pPr>
      <w:r w:rsidRPr="00496302">
        <w:rPr>
          <w:rFonts w:ascii="Liberation Serif" w:hAnsi="Liberation Serif"/>
          <w:sz w:val="28"/>
          <w:szCs w:val="28"/>
        </w:rPr>
        <w:t>Администрации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96302">
        <w:rPr>
          <w:rFonts w:ascii="Liberation Serif" w:hAnsi="Liberation Serif"/>
          <w:sz w:val="28"/>
          <w:szCs w:val="28"/>
        </w:rPr>
        <w:t>по экономическим вопросам                                                 Н.Н. Кузнецова</w:t>
      </w:r>
    </w:p>
    <w:p w:rsidR="00496302" w:rsidRDefault="00496302" w:rsidP="00496302">
      <w:pPr>
        <w:spacing w:after="0"/>
        <w:rPr>
          <w:rFonts w:ascii="Liberation Serif" w:hAnsi="Liberation Serif"/>
          <w:sz w:val="28"/>
          <w:szCs w:val="28"/>
        </w:rPr>
      </w:pPr>
    </w:p>
    <w:p w:rsidR="00496302" w:rsidRDefault="00496302" w:rsidP="00496302">
      <w:pPr>
        <w:spacing w:after="0"/>
        <w:rPr>
          <w:rFonts w:ascii="Liberation Serif" w:hAnsi="Liberation Serif"/>
          <w:sz w:val="28"/>
          <w:szCs w:val="28"/>
        </w:rPr>
      </w:pPr>
    </w:p>
    <w:p w:rsidR="00483B32" w:rsidRDefault="00496302" w:rsidP="00496302">
      <w:pPr>
        <w:spacing w:after="0"/>
      </w:pPr>
      <w:r>
        <w:rPr>
          <w:rFonts w:ascii="Liberation Serif" w:hAnsi="Liberation Serif"/>
          <w:sz w:val="28"/>
          <w:szCs w:val="28"/>
        </w:rPr>
        <w:t>20.05.2020 г.</w:t>
      </w:r>
    </w:p>
    <w:sectPr w:rsidR="00483B32" w:rsidSect="00B156B7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74" w:rsidRPr="00E95DBA" w:rsidRDefault="00A00174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A00174" w:rsidRPr="00E95DBA" w:rsidRDefault="00A00174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74" w:rsidRPr="00E95DBA" w:rsidRDefault="00A00174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A00174" w:rsidRPr="00E95DBA" w:rsidRDefault="00A00174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615"/>
    <w:multiLevelType w:val="hybridMultilevel"/>
    <w:tmpl w:val="C1DE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32"/>
    <w:rsid w:val="0003447D"/>
    <w:rsid w:val="00042F70"/>
    <w:rsid w:val="00070D1D"/>
    <w:rsid w:val="00080649"/>
    <w:rsid w:val="00085A33"/>
    <w:rsid w:val="000A514E"/>
    <w:rsid w:val="000B7655"/>
    <w:rsid w:val="000C41B2"/>
    <w:rsid w:val="000D0E33"/>
    <w:rsid w:val="000E4246"/>
    <w:rsid w:val="000E628F"/>
    <w:rsid w:val="000F248B"/>
    <w:rsid w:val="000F697B"/>
    <w:rsid w:val="00120D03"/>
    <w:rsid w:val="00123BB5"/>
    <w:rsid w:val="00125EF5"/>
    <w:rsid w:val="00130432"/>
    <w:rsid w:val="00141C4F"/>
    <w:rsid w:val="00142EAC"/>
    <w:rsid w:val="00172CCE"/>
    <w:rsid w:val="00174936"/>
    <w:rsid w:val="001B12B3"/>
    <w:rsid w:val="001C1F3D"/>
    <w:rsid w:val="00216BA9"/>
    <w:rsid w:val="00223D69"/>
    <w:rsid w:val="00246502"/>
    <w:rsid w:val="00260218"/>
    <w:rsid w:val="00264CCE"/>
    <w:rsid w:val="002C20AE"/>
    <w:rsid w:val="002D1AD9"/>
    <w:rsid w:val="002E051D"/>
    <w:rsid w:val="002E1ABA"/>
    <w:rsid w:val="002F3AB0"/>
    <w:rsid w:val="00345F47"/>
    <w:rsid w:val="00362058"/>
    <w:rsid w:val="0038363B"/>
    <w:rsid w:val="003B7B5A"/>
    <w:rsid w:val="003C4B79"/>
    <w:rsid w:val="003F112D"/>
    <w:rsid w:val="00405494"/>
    <w:rsid w:val="00420336"/>
    <w:rsid w:val="00435FD7"/>
    <w:rsid w:val="0043771B"/>
    <w:rsid w:val="00473311"/>
    <w:rsid w:val="0048292D"/>
    <w:rsid w:val="00483B32"/>
    <w:rsid w:val="004845F6"/>
    <w:rsid w:val="00494C85"/>
    <w:rsid w:val="00496302"/>
    <w:rsid w:val="004A4BB8"/>
    <w:rsid w:val="004B1266"/>
    <w:rsid w:val="004B3C77"/>
    <w:rsid w:val="004F5CAD"/>
    <w:rsid w:val="005031B0"/>
    <w:rsid w:val="00524F87"/>
    <w:rsid w:val="00560F2C"/>
    <w:rsid w:val="00562022"/>
    <w:rsid w:val="00574B15"/>
    <w:rsid w:val="005967AE"/>
    <w:rsid w:val="005A71CD"/>
    <w:rsid w:val="005C0728"/>
    <w:rsid w:val="005C3B31"/>
    <w:rsid w:val="005D5422"/>
    <w:rsid w:val="005E5012"/>
    <w:rsid w:val="005E503C"/>
    <w:rsid w:val="005F6DC5"/>
    <w:rsid w:val="006050B1"/>
    <w:rsid w:val="00632011"/>
    <w:rsid w:val="006769EB"/>
    <w:rsid w:val="00685E5D"/>
    <w:rsid w:val="006915F9"/>
    <w:rsid w:val="006A442D"/>
    <w:rsid w:val="006B557D"/>
    <w:rsid w:val="006D3702"/>
    <w:rsid w:val="006D41F6"/>
    <w:rsid w:val="006D4A33"/>
    <w:rsid w:val="006E3DFB"/>
    <w:rsid w:val="006E6319"/>
    <w:rsid w:val="006F25E1"/>
    <w:rsid w:val="006F67F9"/>
    <w:rsid w:val="00704E37"/>
    <w:rsid w:val="00737A89"/>
    <w:rsid w:val="00761FAF"/>
    <w:rsid w:val="0077019E"/>
    <w:rsid w:val="0077160F"/>
    <w:rsid w:val="00780E7D"/>
    <w:rsid w:val="00782B00"/>
    <w:rsid w:val="00797307"/>
    <w:rsid w:val="007D0248"/>
    <w:rsid w:val="007D15F9"/>
    <w:rsid w:val="007E272F"/>
    <w:rsid w:val="008236C2"/>
    <w:rsid w:val="008329ED"/>
    <w:rsid w:val="00833078"/>
    <w:rsid w:val="00876EEB"/>
    <w:rsid w:val="00894D9B"/>
    <w:rsid w:val="008B2534"/>
    <w:rsid w:val="008B6F41"/>
    <w:rsid w:val="008D5395"/>
    <w:rsid w:val="008F24BA"/>
    <w:rsid w:val="00902C45"/>
    <w:rsid w:val="009076DB"/>
    <w:rsid w:val="00921C9E"/>
    <w:rsid w:val="00974416"/>
    <w:rsid w:val="00976F46"/>
    <w:rsid w:val="00995D0B"/>
    <w:rsid w:val="009A454E"/>
    <w:rsid w:val="009B19AD"/>
    <w:rsid w:val="009B7D0B"/>
    <w:rsid w:val="009C63E7"/>
    <w:rsid w:val="00A00174"/>
    <w:rsid w:val="00A1169D"/>
    <w:rsid w:val="00A401E7"/>
    <w:rsid w:val="00A418FC"/>
    <w:rsid w:val="00A530B6"/>
    <w:rsid w:val="00A54DAB"/>
    <w:rsid w:val="00A57FF9"/>
    <w:rsid w:val="00A74CAB"/>
    <w:rsid w:val="00A97F10"/>
    <w:rsid w:val="00AC27D1"/>
    <w:rsid w:val="00AE17BA"/>
    <w:rsid w:val="00B057D7"/>
    <w:rsid w:val="00B06843"/>
    <w:rsid w:val="00B1263B"/>
    <w:rsid w:val="00B155A2"/>
    <w:rsid w:val="00B156B7"/>
    <w:rsid w:val="00B31220"/>
    <w:rsid w:val="00B620F1"/>
    <w:rsid w:val="00B70583"/>
    <w:rsid w:val="00B86DF7"/>
    <w:rsid w:val="00B90FE8"/>
    <w:rsid w:val="00B94456"/>
    <w:rsid w:val="00BA0E3E"/>
    <w:rsid w:val="00BB6399"/>
    <w:rsid w:val="00BB73B6"/>
    <w:rsid w:val="00BE6D2F"/>
    <w:rsid w:val="00C131F7"/>
    <w:rsid w:val="00C1345B"/>
    <w:rsid w:val="00C141B1"/>
    <w:rsid w:val="00C145A9"/>
    <w:rsid w:val="00C32D57"/>
    <w:rsid w:val="00C40130"/>
    <w:rsid w:val="00C4526B"/>
    <w:rsid w:val="00C47BB1"/>
    <w:rsid w:val="00C911DC"/>
    <w:rsid w:val="00C949B8"/>
    <w:rsid w:val="00CA48F0"/>
    <w:rsid w:val="00CB4086"/>
    <w:rsid w:val="00CC3932"/>
    <w:rsid w:val="00CD4E6B"/>
    <w:rsid w:val="00CE383E"/>
    <w:rsid w:val="00CF581D"/>
    <w:rsid w:val="00D0601D"/>
    <w:rsid w:val="00D45540"/>
    <w:rsid w:val="00D47076"/>
    <w:rsid w:val="00D6128B"/>
    <w:rsid w:val="00D729F9"/>
    <w:rsid w:val="00D74019"/>
    <w:rsid w:val="00D74E5F"/>
    <w:rsid w:val="00D80F1C"/>
    <w:rsid w:val="00D94FB9"/>
    <w:rsid w:val="00D96FAC"/>
    <w:rsid w:val="00D97C87"/>
    <w:rsid w:val="00DC35C9"/>
    <w:rsid w:val="00DC5019"/>
    <w:rsid w:val="00DD729E"/>
    <w:rsid w:val="00E11CA2"/>
    <w:rsid w:val="00E272FF"/>
    <w:rsid w:val="00E30F4B"/>
    <w:rsid w:val="00E41FE1"/>
    <w:rsid w:val="00E53611"/>
    <w:rsid w:val="00E6169C"/>
    <w:rsid w:val="00E7662B"/>
    <w:rsid w:val="00E76C1E"/>
    <w:rsid w:val="00E93BD9"/>
    <w:rsid w:val="00E95DBA"/>
    <w:rsid w:val="00F021A4"/>
    <w:rsid w:val="00F101A3"/>
    <w:rsid w:val="00F13C0F"/>
    <w:rsid w:val="00F35F56"/>
    <w:rsid w:val="00F43AF3"/>
    <w:rsid w:val="00F4683E"/>
    <w:rsid w:val="00F47B42"/>
    <w:rsid w:val="00F6005D"/>
    <w:rsid w:val="00F643A4"/>
    <w:rsid w:val="00F71A1B"/>
    <w:rsid w:val="00F86D97"/>
    <w:rsid w:val="00F92F97"/>
    <w:rsid w:val="00F93B17"/>
    <w:rsid w:val="00FA3BFD"/>
    <w:rsid w:val="00FD5331"/>
    <w:rsid w:val="00FE317D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1345B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560F2C"/>
    <w:pPr>
      <w:shd w:val="clear" w:color="auto" w:fill="FFFFFF"/>
      <w:tabs>
        <w:tab w:val="center" w:pos="5140"/>
        <w:tab w:val="left" w:pos="6500"/>
      </w:tabs>
      <w:spacing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rsid w:val="00560F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F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НАЗВАНИЕ БЛОКА"/>
    <w:basedOn w:val="a7"/>
    <w:qFormat/>
    <w:rsid w:val="00A97F10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3 ОТЧЕТ ТЕКСТ"/>
    <w:basedOn w:val="a7"/>
    <w:link w:val="30"/>
    <w:qFormat/>
    <w:rsid w:val="00A97F10"/>
    <w:pPr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3 ОТЧЕТ ТЕКСТ Знак"/>
    <w:basedOn w:val="a0"/>
    <w:link w:val="3"/>
    <w:rsid w:val="00A97F10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A97F1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DBA"/>
  </w:style>
  <w:style w:type="paragraph" w:styleId="aa">
    <w:name w:val="footer"/>
    <w:basedOn w:val="a"/>
    <w:link w:val="ab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DBA"/>
  </w:style>
  <w:style w:type="paragraph" w:styleId="ac">
    <w:name w:val="Subtitle"/>
    <w:basedOn w:val="a"/>
    <w:link w:val="ad"/>
    <w:qFormat/>
    <w:rsid w:val="00B15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156B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9B730C56E7798201211A78F22A5E6CBEEEBF5A106C4878E13C865CEB5188FA0DE83E51325D0E414F79E48A753G0G" TargetMode="External"/><Relationship Id="rId13" Type="http://schemas.openxmlformats.org/officeDocument/2006/relationships/hyperlink" Target="consultantplus://offline/ref=9489B730C56E7798201211A78F22A5E6CBEFE9FAAE0BC4878E13C865CEB5188FB2DEDBED1B2D9AB551BC9149A62EBFFEEA4C320955G8G" TargetMode="External"/><Relationship Id="rId18" Type="http://schemas.openxmlformats.org/officeDocument/2006/relationships/hyperlink" Target="consultantplus://offline/ref=9489B730C56E7798201211A78F22A5E6CBE9EBF1AF07C4878E13C865CEB5188FA0DE83E51325D0E414F79E48A753G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89B730C56E7798201211A78F22A5E6CBEEEBF5A106C4878E13C865CEB5188FA0DE83E51325D0E414F79E48A753G0G" TargetMode="External"/><Relationship Id="rId12" Type="http://schemas.openxmlformats.org/officeDocument/2006/relationships/hyperlink" Target="consultantplus://offline/ref=9489B730C56E7798201211A78F22A5E6CBEFE9FAAE0BC4878E13C865CEB5188FB2DEDBE91226CFE013E2C819E165B2FEF750320A46615A4D56G5G" TargetMode="External"/><Relationship Id="rId17" Type="http://schemas.openxmlformats.org/officeDocument/2006/relationships/hyperlink" Target="consultantplus://offline/ref=9489B730C56E7798201211A78F22A5E6CBEFEAF7AB01C4878E13C865CEB5188FA0DE83E51325D0E414F79E48A753G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89B730C56E7798201211A78F22A5E6CBEFEAF7AB01C4878E13C865CEB5188FA0DE83E51325D0E414F79E48A753G0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9B730C56E7798201211A78F22A5E6CBEEEBF5A106C4878E13C865CEB5188FA0DE83E51325D0E414F79E48A753G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89B730C56E7798201211A78F22A5E6CBEFEAF7AB01C4878E13C865CEB5188FA0DE83E51325D0E414F79E48A753G0G" TargetMode="External"/><Relationship Id="rId10" Type="http://schemas.openxmlformats.org/officeDocument/2006/relationships/hyperlink" Target="consultantplus://offline/ref=9489B730C56E7798201211A78F22A5E6CBEFEFF1AD0AC4878E13C865CEB5188FB2DEDBE91227C6E215E2C819E165B2FEF750320A46615A4D56G5G" TargetMode="External"/><Relationship Id="rId19" Type="http://schemas.openxmlformats.org/officeDocument/2006/relationships/hyperlink" Target="consultantplus://offline/ref=9489B730C56E7798201211A78F22A5E6CBE9EBF1AF07C4878E13C865CEB5188FA0DE83E51325D0E414F79E48A753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11A78F22A5E6CBEFEFF1AD0AC4878E13C865CEB5188FA0DE83E51325D0E414F79E48A753G0G" TargetMode="External"/><Relationship Id="rId14" Type="http://schemas.openxmlformats.org/officeDocument/2006/relationships/hyperlink" Target="consultantplus://offline/ref=9489B730C56E7798201211A78F22A5E6CBEFE9FAAE0BC4878E13C865CEB5188FB2DEDBEB1720C5B044ADC945A433A1FFF550300B5A56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12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2020-05-27T03:06:00Z</cp:lastPrinted>
  <dcterms:created xsi:type="dcterms:W3CDTF">2020-01-13T06:06:00Z</dcterms:created>
  <dcterms:modified xsi:type="dcterms:W3CDTF">2020-05-27T03:08:00Z</dcterms:modified>
</cp:coreProperties>
</file>