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-208280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keepNext/>
        <w:widowControl w:val="0"/>
        <w:shd w:val="clear" w:color="auto" w:fill="FFFFFF"/>
        <w:tabs>
          <w:tab w:val="left" w:pos="5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</w:t>
      </w:r>
      <w:r w:rsidR="00E83B6B" w:rsidRPr="00E8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ТРЕТЬЕ</w:t>
      </w: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ШЕСТОГО СОЗЫВА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D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29.08.</w:t>
      </w: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г.  № </w:t>
      </w:r>
      <w:r w:rsidR="00FD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Красноуфимск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869"/>
      </w:tblGrid>
      <w:tr w:rsidR="0090011E" w:rsidRPr="0090011E" w:rsidTr="00611C3D">
        <w:trPr>
          <w:trHeight w:val="1048"/>
        </w:trPr>
        <w:tc>
          <w:tcPr>
            <w:tcW w:w="4869" w:type="dxa"/>
          </w:tcPr>
          <w:p w:rsidR="0090011E" w:rsidRPr="0090011E" w:rsidRDefault="0090011E" w:rsidP="0090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 </w:t>
            </w: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о порядке </w:t>
            </w: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осуществления муни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ципального земельного контроля </w:t>
            </w: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Муниципального образования Красноуфимский округ</w:t>
            </w:r>
          </w:p>
        </w:tc>
      </w:tr>
    </w:tbl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Правилами взаимодействия федеральных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N 1515 (далее - Постановление Правительства Российской Федерации от 26.12.2014 N 1515), Законом Свердловской области от 07.07.2004 N 18-ОЗ "Об особенностях регулирования земельных отношений на территории Свердловской области", Постановлением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 руководствуясь ст. </w:t>
      </w:r>
      <w:r w:rsidR="00E83B6B" w:rsidRPr="00E8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22, 34, 47, 48</w:t>
      </w: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Устава Муниципального образования Красноуфимский округ Дума Муниципального образования Красноуфимский округ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D5" w:rsidRDefault="001543D5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РЕШИЛА: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организации и осуществления муниципального земельного контроля на территории Муниципального образования Красноуфимский округ</w:t>
      </w:r>
      <w:r w:rsidR="007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11E" w:rsidRDefault="0090011E" w:rsidP="0090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6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bCs/>
          <w:lang w:eastAsia="ru-RU"/>
        </w:rPr>
        <w:t xml:space="preserve">. </w:t>
      </w:r>
      <w:bookmarkStart w:id="0" w:name="_GoBack"/>
      <w:r w:rsidR="008F4D09" w:rsidRPr="008F4D09">
        <w:fldChar w:fldCharType="begin"/>
      </w:r>
      <w:r w:rsidR="009A5D30" w:rsidRPr="009A5D30">
        <w:instrText xml:space="preserve"> HYPERLINK "consultantplus://offline/ref=FF432BD5B626188686446994D10C4B7DE71B197796B3114F9E00F13D250B330B6A0FA8C133D2336448105FBB21BBAA1DD2f2ABE" </w:instrText>
      </w:r>
      <w:r w:rsidR="008F4D09" w:rsidRPr="008F4D09">
        <w:fldChar w:fldCharType="separate"/>
      </w:r>
      <w:r w:rsidRPr="009A5D30">
        <w:rPr>
          <w:rFonts w:ascii="Times New Roman" w:hAnsi="Times New Roman" w:cs="Times New Roman"/>
          <w:sz w:val="28"/>
          <w:szCs w:val="28"/>
        </w:rPr>
        <w:t>Решение</w:t>
      </w:r>
      <w:r w:rsidR="008F4D09" w:rsidRPr="009A5D30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районного Совета муниципального образования Красноуфимский район от 20 октября 2005 года N 153 "Об утверждении Положения о порядке осуществления муниципального земельного контроля на территории Муниципального образования </w:t>
      </w:r>
      <w:r w:rsidR="00E83B6B"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>" признать утратившим силу</w:t>
      </w:r>
      <w:r w:rsidR="00E83B6B">
        <w:rPr>
          <w:rFonts w:ascii="Times New Roman" w:hAnsi="Times New Roman" w:cs="Times New Roman"/>
          <w:sz w:val="28"/>
          <w:szCs w:val="28"/>
        </w:rPr>
        <w:t>.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B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«Вперед» и разместить на официальном сайте МО Красноуфимский округ.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решения возложить на постоянную депутатскую комиссию по экономической политике, бюджету и налогам (Боровков А.Ф.).</w:t>
      </w:r>
    </w:p>
    <w:p w:rsidR="0090011E" w:rsidRPr="0090011E" w:rsidRDefault="0090011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Default="0090011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7E" w:rsidRDefault="0010017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7E" w:rsidRPr="0090011E" w:rsidRDefault="0010017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Красноуфимский округ                                                             М.В. </w:t>
      </w:r>
      <w:proofErr w:type="spellStart"/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shd w:val="clear" w:color="auto" w:fill="FFFFFF"/>
        <w:tabs>
          <w:tab w:val="left" w:pos="7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0011E" w:rsidRPr="0090011E" w:rsidRDefault="0090011E" w:rsidP="0090011E">
      <w:pPr>
        <w:widowControl w:val="0"/>
        <w:shd w:val="clear" w:color="auto" w:fill="FFFFFF"/>
        <w:tabs>
          <w:tab w:val="left" w:pos="7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Красноуфимский округ                                                                    </w:t>
      </w:r>
      <w:r w:rsidRPr="009001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О.В. </w:t>
      </w:r>
      <w:proofErr w:type="spellStart"/>
      <w:r w:rsidRPr="009001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Ряписов</w:t>
      </w:r>
      <w:proofErr w:type="spellEnd"/>
    </w:p>
    <w:p w:rsidR="0090011E" w:rsidRDefault="0090011E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90011E" w:rsidRDefault="0090011E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b/>
          <w:sz w:val="28"/>
          <w:szCs w:val="28"/>
        </w:rPr>
        <w:lastRenderedPageBreak/>
        <w:tab/>
      </w:r>
      <w:r w:rsidRPr="001543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Красноуфимский округ </w:t>
      </w:r>
    </w:p>
    <w:p w:rsidR="00E83B6B" w:rsidRPr="001543D5" w:rsidRDefault="00E83B6B" w:rsidP="00FD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D5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43D5">
        <w:rPr>
          <w:rFonts w:ascii="Times New Roman" w:hAnsi="Times New Roman" w:cs="Times New Roman"/>
          <w:sz w:val="28"/>
          <w:szCs w:val="28"/>
        </w:rPr>
        <w:t>от 29.08.2019  г. №</w:t>
      </w:r>
      <w:r w:rsidR="00FD5603">
        <w:rPr>
          <w:rFonts w:ascii="Times New Roman" w:hAnsi="Times New Roman" w:cs="Times New Roman"/>
          <w:sz w:val="28"/>
          <w:szCs w:val="28"/>
        </w:rPr>
        <w:t xml:space="preserve"> 154    </w:t>
      </w:r>
      <w:r w:rsidRPr="0015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6B" w:rsidRPr="001543D5" w:rsidRDefault="00E83B6B" w:rsidP="00E83B6B">
      <w:pPr>
        <w:pStyle w:val="a3"/>
        <w:tabs>
          <w:tab w:val="left" w:pos="6915"/>
          <w:tab w:val="left" w:pos="10200"/>
        </w:tabs>
        <w:ind w:right="5"/>
        <w:jc w:val="left"/>
        <w:rPr>
          <w:b/>
          <w:szCs w:val="28"/>
        </w:rPr>
      </w:pPr>
    </w:p>
    <w:p w:rsidR="00E83B6B" w:rsidRPr="001543D5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E83B6B" w:rsidRPr="001543D5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  <w:r w:rsidRPr="001543D5">
        <w:rPr>
          <w:b/>
          <w:szCs w:val="28"/>
        </w:rPr>
        <w:t xml:space="preserve">Положение </w:t>
      </w: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  <w:r w:rsidRPr="001543D5">
        <w:rPr>
          <w:b/>
          <w:szCs w:val="28"/>
        </w:rPr>
        <w:t xml:space="preserve">о порядке осуществления муниципального земельного контроля </w:t>
      </w: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  <w:r w:rsidRPr="001543D5">
        <w:rPr>
          <w:b/>
          <w:szCs w:val="28"/>
        </w:rPr>
        <w:t xml:space="preserve">на территории Муниципального образования Красноуфимский округ </w:t>
      </w: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5E62B6" w:rsidRPr="001543D5" w:rsidRDefault="000969A9" w:rsidP="0009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1.</w:t>
      </w:r>
      <w:r w:rsidR="00ED5A1E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задачи и порядок осуществления муниципального земельного контроля за использованием земель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округ, основные права и обязанности должностных лиц и специалистов по использованию и охране земель при осуществлении ими своих функций.</w:t>
      </w:r>
    </w:p>
    <w:p w:rsidR="000969A9" w:rsidRPr="001543D5" w:rsidRDefault="00A66918" w:rsidP="0009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2.</w:t>
      </w:r>
      <w:r w:rsidR="00ED5A1E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Правилами взаимодействия федеральных органовисполнительной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N 1515 (далее - Постановление Правительства Российской Федерации от 26.12.2014 N 1515), Законом Свердловской области от 07.07.2004 N 18-ОЗ "Об особенностях регулирования земельных отношений на территории Свердловской области", </w:t>
      </w:r>
      <w:r w:rsidR="000D4CCC" w:rsidRPr="001543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 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D4CCC" w:rsidRPr="001543D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 и определяет порядок осуществления муниципального земельного контроля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="000969A9" w:rsidRPr="001543D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0D4CCC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Красноуфимский округ за соблюдением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</w:t>
      </w:r>
      <w:r w:rsidR="000969A9" w:rsidRPr="001543D5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законодательством Свердловской области предусмотрена административная и иная ответственность.</w:t>
      </w:r>
    </w:p>
    <w:p w:rsidR="000969A9" w:rsidRPr="001543D5" w:rsidRDefault="000969A9" w:rsidP="0009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3. Муниципальный земельный контроль осуществляется с целью выявления, предупреждения и пресечения нарушений обязательных требований, обеспечения установленного законодательством Российской Федерации, Свердловской области, муниципальными правовыми актами правового режима использования земельных участков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 органами государственной власти, органами местного самоуправления, юридическими лицами, индивидуальными предпринимателями и гражданами, независимо от их организационно-правовых форм и форм собственности.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4. Задачами муниципального земельного контроля являются обеспечение эффективного использования земель, защита публичных интересов в области использования земель, обеспечение соблюдения принципа платности при использовании объектов земельных отношений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округ.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В ходе осуществления муниципального земельного контроля проводятся проверки соблюдения субъектами муниципального земельного контроля: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требований о недопущении самовольного занятия земельных участков, использования земельных участков без предусмотренных законодательством Российской Федерации прав на землю, порядка переуступки права пользования землей;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2) требований земельного законодательства об использовании земельных участков в соответствии с их принадлежностью к той или иной категории земель и (или) разрешенным использованием;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3)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4) обязанностей по приведению земель в состояние, пригодное для использования по целевому назначению;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выявленных нарушений обязательных требований;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 иных требований земельного законодательства по вопросам использования и охраны земель.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5. Для целей настоящего Положения используются следующие основные термины и понятия:</w:t>
      </w:r>
    </w:p>
    <w:p w:rsidR="00806D6B" w:rsidRDefault="00806D6B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Федерации, законодательством Свердловской области предусмотрена административная и иная ответственность;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2) мероприятия по муниципальному земельному контролю - действия должностных лиц органа муниципального земельного контроля и привлекаемых в случае необходимости к проведению проверок экспертов, экспертных организаций по рассмотрению документов органов государственной власти, органов местного самоуправления, юридических лиц, индивидуальных предпринимателей и граждан по обследованию используемых </w:t>
      </w:r>
      <w:r w:rsidRPr="001543D5">
        <w:rPr>
          <w:rFonts w:ascii="Times New Roman" w:hAnsi="Times New Roman" w:cs="Times New Roman"/>
          <w:sz w:val="28"/>
          <w:szCs w:val="28"/>
        </w:rPr>
        <w:lastRenderedPageBreak/>
        <w:t>указанными лицами земельных участков, зданий, строений, сооружений, помещений;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3) проверка - совокупность проводимых уполномоченным органом в отношении органов государственной власти, органов местного самоуправления, юридических лиц, индивидуальных предпринимателей, граждан мероприятий по муниципальному земельному контролю;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4) объект муниципального земельного контроля - земельные участки, части земельных участков, расположенные в границах </w:t>
      </w:r>
      <w:r w:rsidR="00D23780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округ, находящиеся в муниципальной собственности или государственная собственность на которые не разграничена.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 Муниципальный земельный контроль за использованием земель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земельных участков, землепользователями, землевладельцами и арендаторами земельных участков на территории Муниципального </w:t>
      </w:r>
      <w:r w:rsidRPr="00154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образования Красноуфимский округ осуществляет орган муниципального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земельного контроля - Комитет по управлению имуществом Муниципального образования Красноуфимский</w:t>
      </w:r>
      <w:r w:rsidR="007F59FE"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округ </w:t>
      </w:r>
      <w:r w:rsidR="00D23780" w:rsidRP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Комитет)</w:t>
      </w:r>
      <w:r w:rsid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через уполномоченных на осуществление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лиц (далее - муниципальных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инспекторов), должностных лиц </w:t>
      </w:r>
      <w:r w:rsid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="00F00A47"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председателя Комитета,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ведущего специалиста по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  <w:r w:rsidR="00F00A47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 1 категории</w:t>
      </w:r>
      <w:r w:rsidR="0041154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E2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земельным отношениям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имуществом Муниципального образования Красноуфимский округ и начальников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территориальных отделов Администрации </w:t>
      </w:r>
      <w:r w:rsidR="00E01D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Красноуфимский округ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Александровского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Баякского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Большетурышского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Бугалышскоготерриториального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Ключиковского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Красносокольского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Криулинского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Крыловского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Марийключиковского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Натальинского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Нижнеиргинского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Новосельского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Озерского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before="5"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Приданниковского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Рахмангуловского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Саранинского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Сарсинского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Саргаинского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Сызгинского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before="5"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Тавринского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Татарско-Еманзельгинского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Усть-Баякского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Устьмашского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Чатлыковского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Чувашковского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Ювинского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отдела.</w:t>
      </w:r>
    </w:p>
    <w:p w:rsidR="00F00A47" w:rsidRPr="001543D5" w:rsidRDefault="00F00A47" w:rsidP="00F0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 вышеуказанными должностными лицами в соответствии с законодательством Российской Федерации, законодательством Свердловской области и настоящим Положением.</w:t>
      </w:r>
    </w:p>
    <w:p w:rsidR="00F00A47" w:rsidRPr="001543D5" w:rsidRDefault="00F00A47" w:rsidP="00F0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и процедур при осуществлении муниципального земельного контроля на территории </w:t>
      </w:r>
      <w:r w:rsidR="00E01D50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Красноуфимский округ определяется административным регламентом исполнения муниципальной функции по осуществлению муниципального земельного контроля на территории </w:t>
      </w:r>
      <w:r w:rsidR="00E01D50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округ.</w:t>
      </w:r>
    </w:p>
    <w:p w:rsidR="00F00A47" w:rsidRPr="001543D5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7. </w:t>
      </w:r>
      <w:r w:rsidR="007F59FE" w:rsidRPr="001543D5">
        <w:rPr>
          <w:rFonts w:ascii="Times New Roman" w:hAnsi="Times New Roman" w:cs="Times New Roman"/>
          <w:sz w:val="28"/>
          <w:szCs w:val="28"/>
        </w:rPr>
        <w:t>Комитет</w:t>
      </w:r>
      <w:r w:rsidRPr="001543D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контроля:</w:t>
      </w:r>
    </w:p>
    <w:p w:rsidR="00F00A47" w:rsidRPr="001543D5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взаимодействует с органами государственной власти, юридическими лицами, индивидуальными предпринимателями и физическими лицами в пределах своих полномочий;</w:t>
      </w:r>
    </w:p>
    <w:p w:rsidR="00F00A47" w:rsidRPr="001543D5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2) взаимодействует с органами и должностными лицами, осуществляющими государственный земельный надзор, органами государственной власти различных уровней, правоохранительными и иными органами.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8. Организация и осуществление муниципального контроля производятся в соответствии с принципами законности, невмешательства в деятельность юридических лиц при осуществлении ими предпринимательской деятельности, индивидуальных предпринимателей, презумпции невиновности.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Должностные лица имеют право: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осуществлять плановые и внеплановые проверки соблюдения требований земельного законодательства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3) запрашивать и безвозмездно получать на основании запросов в письменной форме от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lastRenderedPageBreak/>
        <w:t>4) беспрепятственно по предъявлении служебного удостоверения и копии приказа (распоряжения) органа муниципального земельного контроля о назначении проверки получать доступ на земельные участки для осуществления государственного земельного надзора;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5) обращаться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земельного контроля, а также установлении в необходимых случаях личности граждан, использующих земельные участки;</w:t>
      </w:r>
    </w:p>
    <w:p w:rsidR="007C0E3B" w:rsidRPr="001543D5" w:rsidRDefault="007C0E3B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</w:t>
      </w:r>
      <w:r w:rsidRPr="001543D5">
        <w:rPr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>выдавать предостережения о недопустимости нарушения обязательных требований (далее – предостережение), при условии, что иное не установлено федеральным законом;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 составлять акты по результатам проверок по форме, устанавливаемой уполномоченным Правительством Российской Федерации, федеральным органом исполнительной власти;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7) в случае выявления нарушений, допущенных юридическими лицами, индивидуальными предпринимателями, физическими лицами, требований, установленных федеральными законами, законами Свердловской области, и требований при использовании ими земельных участков выдавать указанным лицам обязательные для исполнения предписания об устранении выявленных нарушений с указанием сроков их устранения, а также осуществлять контроль за исполнением указанных предписаний в установленные сроки;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8)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9) проводить информационно-консультационную работу с гражданами, обращающимися за разъяснениями требований земельного законодательства;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10) составлять протоколы об административных правонарушениях в соответствии со статьей 46-3 Закона Свердловской области от 14.06.2005 N 52-ОЗ "Об административных правонарушениях Свердловской области", ответственность за совершение которых предусмотрена действующим законодательством,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11) осуществлять иные предусмотренные законодательством Российской Федерации, Свердловской области, муниципальными правовыми актами полномочия.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9. Должностные лица при проведении проверок обязаны: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2) своевременно и в полном объеме исполнять предоставленные в соответствии с законодательством Российской Федерации, Свердловской области, муниципальными правовыми актами полномочия по предупреждению, </w:t>
      </w:r>
      <w:r w:rsidRPr="001543D5">
        <w:rPr>
          <w:rFonts w:ascii="Times New Roman" w:hAnsi="Times New Roman" w:cs="Times New Roman"/>
          <w:sz w:val="28"/>
          <w:szCs w:val="28"/>
        </w:rPr>
        <w:lastRenderedPageBreak/>
        <w:t>выявлению и пресечению нарушений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184622" w:rsidRPr="001543D5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1543D5">
        <w:rPr>
          <w:rFonts w:ascii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</w:t>
      </w:r>
      <w:r w:rsidR="00184622" w:rsidRPr="001543D5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1543D5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внеплановой выездной проверки с органами прокуратуры (в случае необходимости согласования проведения внеплановой проверки с органами прокуратуры);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8) доказывать обоснованность своих действий при их обжаловании юридическими лицами, органами государственной власти и органами местного самоуправления, индивидуальными предпринимателями, гражданами в порядке, установленном законодательством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10) соблюдать сроки проведения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11) не требовать от юридического лица, органа государственной власти, органа местного самоуправления,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их с настоящим Положением;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13) осуществлять запись о проведенной проверке в отношении юридического лица,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lastRenderedPageBreak/>
        <w:t>10. За невыполнение или ненадлежащее выполнение своих обязанно</w:t>
      </w:r>
      <w:r w:rsidR="00184622" w:rsidRPr="001543D5">
        <w:rPr>
          <w:rFonts w:ascii="Times New Roman" w:hAnsi="Times New Roman" w:cs="Times New Roman"/>
          <w:sz w:val="28"/>
          <w:szCs w:val="28"/>
        </w:rPr>
        <w:t>стей должностные лица Комитета</w:t>
      </w:r>
      <w:r w:rsidRPr="001543D5">
        <w:rPr>
          <w:rFonts w:ascii="Times New Roman" w:hAnsi="Times New Roman" w:cs="Times New Roman"/>
          <w:sz w:val="28"/>
          <w:szCs w:val="28"/>
        </w:rPr>
        <w:t>,</w:t>
      </w:r>
      <w:r w:rsidR="00184622" w:rsidRPr="001543D5">
        <w:rPr>
          <w:rFonts w:ascii="Times New Roman" w:hAnsi="Times New Roman" w:cs="Times New Roman"/>
          <w:sz w:val="28"/>
          <w:szCs w:val="28"/>
        </w:rPr>
        <w:t xml:space="preserve"> начальники территориальных отделов Администрации </w:t>
      </w:r>
      <w:r w:rsidR="00E01D50">
        <w:rPr>
          <w:rFonts w:ascii="Times New Roman" w:hAnsi="Times New Roman" w:cs="Times New Roman"/>
          <w:sz w:val="28"/>
          <w:szCs w:val="28"/>
        </w:rPr>
        <w:t>М</w:t>
      </w:r>
      <w:r w:rsidR="00184622"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округ,</w:t>
      </w:r>
      <w:r w:rsidRPr="001543D5">
        <w:rPr>
          <w:rFonts w:ascii="Times New Roman" w:hAnsi="Times New Roman" w:cs="Times New Roman"/>
          <w:sz w:val="28"/>
          <w:szCs w:val="28"/>
        </w:rPr>
        <w:t xml:space="preserve"> осуществляющие муниципальный земельный контроль, несут ответственность в соответствии с законодательством Российской Федерации.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Действия должностных лиц, осуществляющих муниципальный земельный контроль, могут быть обжалованы субъектами земельных правоотношений в сроки и в порядке, установленном действующим законодательством Российской Федерации.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Убытки, причиненные субъектам земельных правоотношений неправомерными действиями должностных лиц, осуществляющих муниципальный земельный контроль, возмещаются в порядке, установленном действующим законодательством Российской Федерации.</w:t>
      </w:r>
    </w:p>
    <w:p w:rsidR="00F00A47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Лица, препятствующие осуществлению функций муниципального земельного контроля уполномоченным на то органам, несут ответственность в установленном законом порядке.</w:t>
      </w:r>
    </w:p>
    <w:p w:rsidR="00CD459D" w:rsidRPr="001543D5" w:rsidRDefault="00CD459D" w:rsidP="00CD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11. Муниципальный земельный контроль осуществляется в форме плановых (документарных и (или) выездных) проверок и внеплановых проверок (документарных и (или) выездных) в отношении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541D1B" w:rsidRPr="001543D5" w:rsidRDefault="00541D1B" w:rsidP="0054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        12. Плановые (рейдовые) осмотры земельных участков проводятся уполномоченными лицами в пределах своей компетенции на основании плановых (рейдовых) заданий.</w:t>
      </w:r>
    </w:p>
    <w:p w:rsidR="00CD459D" w:rsidRPr="001543D5" w:rsidRDefault="00541D1B" w:rsidP="0054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плановых (рейдовых) осмотров, порядок оформления результатов плановых (рейдовых) осмотров устанавливается Комитетом</w:t>
      </w:r>
      <w:r w:rsidR="00D23780">
        <w:rPr>
          <w:rFonts w:ascii="Times New Roman" w:hAnsi="Times New Roman" w:cs="Times New Roman"/>
          <w:sz w:val="28"/>
          <w:szCs w:val="28"/>
        </w:rPr>
        <w:t>.</w:t>
      </w:r>
      <w:r w:rsidR="0023262C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 нарушений обязательных требований уполномоченные лица принимают в пределах своей компетенции меры по пресечению таких нарушений, а также доводят в письменной форме до сведения председателя Комитета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</w:t>
      </w:r>
      <w:proofErr w:type="spellStart"/>
      <w:r w:rsidRPr="001543D5">
        <w:rPr>
          <w:rFonts w:ascii="Times New Roman" w:hAnsi="Times New Roman" w:cs="Times New Roman"/>
          <w:sz w:val="28"/>
          <w:szCs w:val="28"/>
        </w:rPr>
        <w:t>п</w:t>
      </w:r>
      <w:r w:rsidR="00F279C9" w:rsidRPr="001543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279C9" w:rsidRPr="001543D5">
        <w:rPr>
          <w:rFonts w:ascii="Times New Roman" w:hAnsi="Times New Roman" w:cs="Times New Roman"/>
          <w:sz w:val="28"/>
          <w:szCs w:val="28"/>
        </w:rPr>
        <w:t>.</w:t>
      </w:r>
      <w:r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="00F279C9" w:rsidRPr="001543D5">
        <w:rPr>
          <w:rFonts w:ascii="Times New Roman" w:hAnsi="Times New Roman" w:cs="Times New Roman"/>
          <w:sz w:val="28"/>
          <w:szCs w:val="28"/>
        </w:rPr>
        <w:t>2 п.</w:t>
      </w:r>
      <w:r w:rsidRPr="001543D5">
        <w:rPr>
          <w:rFonts w:ascii="Times New Roman" w:hAnsi="Times New Roman" w:cs="Times New Roman"/>
          <w:sz w:val="28"/>
          <w:szCs w:val="28"/>
        </w:rPr>
        <w:t xml:space="preserve"> 1</w:t>
      </w:r>
      <w:r w:rsidR="00B41768" w:rsidRPr="001543D5">
        <w:rPr>
          <w:rFonts w:ascii="Times New Roman" w:hAnsi="Times New Roman" w:cs="Times New Roman"/>
          <w:sz w:val="28"/>
          <w:szCs w:val="28"/>
        </w:rPr>
        <w:t>6</w:t>
      </w:r>
      <w:r w:rsidRPr="00154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Комитетом ежегодно разрабатываются: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 проведения плановых проверок юридических лиц и индивидуальных предпринимателей;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проведения плановых проверок граждан.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включения плановой проверки в ежегодный план проведения пла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проверок юридических лиц,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истечение трех лет со дня: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гражданина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план проведения плановых проверок юридических лиц и индивидуальных предпринимателей</w:t>
      </w:r>
      <w:r w:rsidR="0074604C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согласованный с прокуратурой и</w:t>
      </w:r>
      <w:r w:rsidR="00ED5A1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структурным подразделение территориального органа федерального органа государственного земельного надзора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ноября года, предшествующего году проведения плановых проверок, утверждается 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ежегодный план проведения плановых проверок граждан включаются правообладатели, арендаторы, пользователи земельных участков, расположенных в границах </w:t>
      </w:r>
      <w:r w:rsidR="00E0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Красноуфимский округ, а также правообладатели зданий и сооружений, расположенных на таких земельных участках.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граждан утверждается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 декабря года, предшествующего году проведения проверок.</w:t>
      </w:r>
    </w:p>
    <w:p w:rsidR="0072158E" w:rsidRPr="001543D5" w:rsidRDefault="009727C2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инспектор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муниципальный земельный контроль в форме проверок, проводимых в соответствии с ежегодным планом 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разрабатываемым Комитетом на основании распоряжений руководителя органа муниципального земельного контроля, 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</w:t>
      </w:r>
    </w:p>
    <w:p w:rsidR="0072158E" w:rsidRPr="001543D5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каждого земельного участка проводятся не чаще одного раза в три года.</w:t>
      </w:r>
    </w:p>
    <w:p w:rsidR="0072158E" w:rsidRPr="001543D5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 юридического лица, индивидуального предпринимателя, гражданина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исполнения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мотивированное представление уполномоченных лиц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 w:rsidRPr="00154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2158E" w:rsidRPr="001543D5" w:rsidRDefault="0072158E" w:rsidP="0072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Внеплановые проверки юридических лиц и индивидуальных предпринимателей подлежат согласованию с органами прокуратуры.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каждой проведенной проверки составляется Акт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DAC" w:rsidRPr="001543D5" w:rsidRDefault="000E2DAC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проверки нарушений физическим лицом, юридическим лицом, индивидуальным предпринимателем обязательных требований или требований, установленных муниципальными правовыми актами </w:t>
      </w:r>
      <w:r w:rsidR="00E0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Красноуфимский округ по вопросам использования земель, должностное лицо Комитета, начальник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территориального отдела Администрации </w:t>
      </w:r>
      <w:r w:rsidR="00232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униципального образования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Красноуфимский округ,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проводившее проверку, обязано после составления акта проверки выдать проверяемому лицу предписание об устранении выявленных нарушений с указанием сроков их устранения.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</w:t>
      </w:r>
      <w:proofErr w:type="spellStart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нумерацией каждого фотоснимка, обмер площади земельного участка  и иная информация, подтверждающая или опровергающая наличие нарушение земельного законодательства.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достаточных данных, указывающих на наличие события административного правонарушения, вместе с Актом вручается уведомление о необходимости прибыть в </w:t>
      </w:r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Красноуфимский отдел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780" w:rsidRP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23780" w:rsidRP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</w:t>
      </w:r>
      <w:r w:rsidR="005D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в Красноуфимский межрайонный участок Управления </w:t>
      </w:r>
      <w:proofErr w:type="spellStart"/>
      <w:r w:rsidR="005D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5D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(в зависимости от категории земель к которым относится объект муниципального земельного контроля)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мероприятий по осуществлению государственного земельного 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(порядок установления дат прибытия определяется соглашением между </w:t>
      </w:r>
      <w:proofErr w:type="spellStart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Красноуфимским</w:t>
      </w:r>
      <w:proofErr w:type="spellEnd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в Красноуфимски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органом муниципального земельного контроля), которое вручается под роспись землепользователю или его законному представителю.</w:t>
      </w:r>
    </w:p>
    <w:p w:rsidR="0072158E" w:rsidRPr="001543D5" w:rsidRDefault="009727C2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Полученные в ходе проверки материалы с приложени</w:t>
      </w:r>
      <w:r w:rsidR="003225A2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ями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="00B41768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трех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дневный срок после проведения проверки</w:t>
      </w:r>
      <w:r w:rsidR="003225A2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 муниципального земельного контроля направляет в </w:t>
      </w:r>
      <w:r w:rsidR="000E2DAC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структурное подразделение территориального органа </w:t>
      </w:r>
      <w:r w:rsidR="000E2DAC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федерального органа государственного земельного надзора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для рассмотрения и принятия решения. </w:t>
      </w:r>
    </w:p>
    <w:p w:rsidR="0072158E" w:rsidRPr="001543D5" w:rsidRDefault="0072158E" w:rsidP="007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направленных материалов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возвращении материалов проверки соблюдения земельного законодательства при осуществлении муниципального земельного контроля, определение об отказе в возбуждении административного дела, копии постановления о назначении административного наказания и предписания, полученные в результате рассмотрения дела об административном правонарушении, направляются в орган муниципального земельного контроля.</w:t>
      </w:r>
    </w:p>
    <w:p w:rsidR="0072158E" w:rsidRPr="001543D5" w:rsidRDefault="0072158E" w:rsidP="0072158E">
      <w:pPr>
        <w:tabs>
          <w:tab w:val="num" w:pos="-27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27C2"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7CA8"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земельного контроля осуществляет проверки  исполнения Предписаний, вынесенных на основании материалов проверок, проведенных муниципальными инспекторами.</w:t>
      </w:r>
    </w:p>
    <w:p w:rsidR="0072158E" w:rsidRPr="001543D5" w:rsidRDefault="0072158E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повторная (внеплановая) проверка устранения нарушения земельного законодательства. </w:t>
      </w:r>
    </w:p>
    <w:p w:rsidR="0072158E" w:rsidRPr="001543D5" w:rsidRDefault="0072158E" w:rsidP="0072158E">
      <w:pPr>
        <w:tabs>
          <w:tab w:val="num" w:pos="-27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проведенной проверки муниципальным инспектором составляется Акт.</w:t>
      </w:r>
    </w:p>
    <w:p w:rsidR="0072158E" w:rsidRPr="001543D5" w:rsidRDefault="000E2DAC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исполнения предписания об устранении ранее выявленного нарушения обязательных требований невыполнения в установленный срок указанного предписания лицо, проводившее проверку, в пределах своих полномочий составляет протокол об административном правонарушении и направляет протокол и приложенные к нему материалы для рассмотрения дела об административном правонарушении в мировой суд в порядке, установленном Кодексом об административных правонарушениях Российской Федерации.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устранения нарушения земельного законодательства, в целях подтверждения устранения нарушения земельного законодательства к Акту прилагаются: </w:t>
      </w:r>
      <w:proofErr w:type="spellStart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обмер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A20BEE" w:rsidRPr="001543D5" w:rsidRDefault="00330C28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20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. 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земельного з</w:t>
      </w:r>
      <w:r w:rsidR="00A20BE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аконодательства</w:t>
      </w:r>
    </w:p>
    <w:p w:rsidR="00A20BEE" w:rsidRPr="001543D5" w:rsidRDefault="00330C28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21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. </w:t>
      </w:r>
      <w:r w:rsidR="00A20BE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В целях профилактики нарушений обязательных требований органы муниципального контроля вправе выдавать предостережения о недопустимости нарушения обязательных требований при наличии следующих критерий: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- наличие сведений о готовящихся нарушениях или о признаках нарушений обязательных требований;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- такие сведения получены в ходе реализации мероприятий по контролю, осуществляемых без взаимодействия с юридическими лицами, индивидуальными предпринимателями; либо сведения содержатся в поступивших обращениях и заявлениях (за исключением обращений и заявлений, авторство которых не подтверждено); либо информация поступила </w:t>
      </w: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lastRenderedPageBreak/>
        <w:t>от органов государственной власти, органов местного самоуправления, из средств массовой информации;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- отсутствие вреда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чрезвычайных ситуаций природного и техногенного характера либо создание непосредственной угрозы указанных последствий;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-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Составление и направление предостережения осуществляется не позднее 30 дней со дня получения должностным лицом органа муниципального контроля вышеуказанных сведений.</w:t>
      </w:r>
    </w:p>
    <w:p w:rsidR="0072158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Выдача предостережений является профилактической мерой, направленной на предупреждение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актами.</w:t>
      </w:r>
    </w:p>
    <w:p w:rsidR="0072158E" w:rsidRPr="001543D5" w:rsidRDefault="00330C28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22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. Муниципальные инспекторы вправе получать от </w:t>
      </w:r>
      <w:proofErr w:type="spellStart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Красноуфимск</w:t>
      </w:r>
      <w:r w:rsidR="009C758B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ого</w:t>
      </w:r>
      <w:proofErr w:type="spellEnd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отдела Управления </w:t>
      </w:r>
      <w:proofErr w:type="spellStart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Росреестра</w:t>
      </w:r>
      <w:proofErr w:type="spellEnd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по Свердловской области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консультации по организации муниципального земельного контроля  и по вопросам использования земель на территории Муниципального образования Красноуфимский округ.</w:t>
      </w:r>
    </w:p>
    <w:p w:rsidR="0072158E" w:rsidRPr="001543D5" w:rsidRDefault="0072158E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66918" w:rsidRPr="000969A9" w:rsidRDefault="00A66918" w:rsidP="00F0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6918" w:rsidRPr="000969A9" w:rsidSect="001543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315A"/>
    <w:multiLevelType w:val="hybridMultilevel"/>
    <w:tmpl w:val="AF7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F1D"/>
    <w:multiLevelType w:val="multilevel"/>
    <w:tmpl w:val="8E9A30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3EC30A8"/>
    <w:multiLevelType w:val="hybridMultilevel"/>
    <w:tmpl w:val="E5F219AA"/>
    <w:lvl w:ilvl="0" w:tplc="4B6E2B8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A9"/>
    <w:rsid w:val="000969A9"/>
    <w:rsid w:val="000D4CCC"/>
    <w:rsid w:val="000E2DAC"/>
    <w:rsid w:val="0010017E"/>
    <w:rsid w:val="001543D5"/>
    <w:rsid w:val="00173A95"/>
    <w:rsid w:val="00184622"/>
    <w:rsid w:val="001F2D44"/>
    <w:rsid w:val="0023262C"/>
    <w:rsid w:val="003225A2"/>
    <w:rsid w:val="00330C28"/>
    <w:rsid w:val="003445E8"/>
    <w:rsid w:val="003F3E28"/>
    <w:rsid w:val="00411548"/>
    <w:rsid w:val="00442500"/>
    <w:rsid w:val="00541D1B"/>
    <w:rsid w:val="00557CA8"/>
    <w:rsid w:val="005D2F6C"/>
    <w:rsid w:val="005E62B6"/>
    <w:rsid w:val="0072158E"/>
    <w:rsid w:val="0074604C"/>
    <w:rsid w:val="00770A92"/>
    <w:rsid w:val="007860A9"/>
    <w:rsid w:val="007B7972"/>
    <w:rsid w:val="007C0E3B"/>
    <w:rsid w:val="007E699F"/>
    <w:rsid w:val="007F59FE"/>
    <w:rsid w:val="00806D6B"/>
    <w:rsid w:val="00813E18"/>
    <w:rsid w:val="008F4D09"/>
    <w:rsid w:val="0090011E"/>
    <w:rsid w:val="009727C2"/>
    <w:rsid w:val="00995623"/>
    <w:rsid w:val="009A5D30"/>
    <w:rsid w:val="009C758B"/>
    <w:rsid w:val="00A20BEE"/>
    <w:rsid w:val="00A66918"/>
    <w:rsid w:val="00B41768"/>
    <w:rsid w:val="00CD459D"/>
    <w:rsid w:val="00D23780"/>
    <w:rsid w:val="00E01D50"/>
    <w:rsid w:val="00E83B6B"/>
    <w:rsid w:val="00ED5A1E"/>
    <w:rsid w:val="00F00A47"/>
    <w:rsid w:val="00F279C9"/>
    <w:rsid w:val="00FB06C3"/>
    <w:rsid w:val="00FD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6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69A9"/>
    <w:pPr>
      <w:ind w:left="720"/>
      <w:contextualSpacing/>
    </w:pPr>
  </w:style>
  <w:style w:type="paragraph" w:customStyle="1" w:styleId="ConsPlusNormal">
    <w:name w:val="ConsPlusNormal"/>
    <w:rsid w:val="00096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15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158E"/>
  </w:style>
  <w:style w:type="paragraph" w:styleId="a6">
    <w:name w:val="Balloon Text"/>
    <w:basedOn w:val="a"/>
    <w:link w:val="a7"/>
    <w:uiPriority w:val="99"/>
    <w:semiHidden/>
    <w:unhideWhenUsed/>
    <w:rsid w:val="0015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Юрист</cp:lastModifiedBy>
  <cp:revision>12</cp:revision>
  <cp:lastPrinted>2019-08-19T04:59:00Z</cp:lastPrinted>
  <dcterms:created xsi:type="dcterms:W3CDTF">2019-08-14T15:56:00Z</dcterms:created>
  <dcterms:modified xsi:type="dcterms:W3CDTF">2019-09-11T11:51:00Z</dcterms:modified>
</cp:coreProperties>
</file>